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89"/>
        <w:gridCol w:w="2693"/>
        <w:gridCol w:w="2549"/>
        <w:gridCol w:w="6097"/>
        <w:gridCol w:w="1417"/>
        <w:gridCol w:w="38"/>
        <w:gridCol w:w="1343"/>
      </w:tblGrid>
      <w:tr w:rsidR="00F2708E" w14:paraId="4706B420" w14:textId="77777777" w:rsidTr="00B4635F">
        <w:tc>
          <w:tcPr>
            <w:tcW w:w="15126" w:type="dxa"/>
            <w:gridSpan w:val="7"/>
          </w:tcPr>
          <w:p w14:paraId="7849EC99" w14:textId="38CF869F" w:rsidR="00F2708E" w:rsidRPr="00F2708E" w:rsidRDefault="00F2708E" w:rsidP="00F2708E">
            <w:pPr>
              <w:jc w:val="center"/>
              <w:rPr>
                <w:b/>
                <w:bCs/>
              </w:rPr>
            </w:pPr>
            <w:r>
              <w:rPr>
                <w:b/>
                <w:bCs/>
              </w:rPr>
              <w:t xml:space="preserve">2024 </w:t>
            </w:r>
            <w:r w:rsidRPr="00F2708E">
              <w:rPr>
                <w:b/>
                <w:bCs/>
              </w:rPr>
              <w:t xml:space="preserve">BOWLS ENGLAND </w:t>
            </w:r>
            <w:r w:rsidR="00B56605">
              <w:rPr>
                <w:b/>
                <w:bCs/>
              </w:rPr>
              <w:t xml:space="preserve">(BE) </w:t>
            </w:r>
            <w:r w:rsidRPr="00F2708E">
              <w:rPr>
                <w:b/>
                <w:bCs/>
              </w:rPr>
              <w:t>COMPETITION REVIEW – COUNTY QUESTIONAIRRE</w:t>
            </w:r>
          </w:p>
        </w:tc>
      </w:tr>
      <w:tr w:rsidR="00F2708E" w14:paraId="086FD2BD" w14:textId="77777777" w:rsidTr="00260CBD">
        <w:tc>
          <w:tcPr>
            <w:tcW w:w="15126" w:type="dxa"/>
            <w:gridSpan w:val="7"/>
          </w:tcPr>
          <w:p w14:paraId="0095A88D" w14:textId="77777777" w:rsidR="00F2708E" w:rsidRDefault="00F2708E"/>
        </w:tc>
      </w:tr>
      <w:tr w:rsidR="00F2708E" w14:paraId="75160C2A" w14:textId="77777777" w:rsidTr="00981DEE">
        <w:trPr>
          <w:trHeight w:val="567"/>
        </w:trPr>
        <w:tc>
          <w:tcPr>
            <w:tcW w:w="6231" w:type="dxa"/>
            <w:gridSpan w:val="3"/>
            <w:vAlign w:val="center"/>
          </w:tcPr>
          <w:p w14:paraId="69910475" w14:textId="3B851520" w:rsidR="00F2708E" w:rsidRPr="00F2708E" w:rsidRDefault="00F2708E" w:rsidP="00F2708E">
            <w:pPr>
              <w:rPr>
                <w:b/>
                <w:bCs/>
              </w:rPr>
            </w:pPr>
            <w:r w:rsidRPr="00F2708E">
              <w:rPr>
                <w:b/>
                <w:bCs/>
              </w:rPr>
              <w:t>NAME</w:t>
            </w:r>
          </w:p>
        </w:tc>
        <w:tc>
          <w:tcPr>
            <w:tcW w:w="7514" w:type="dxa"/>
            <w:gridSpan w:val="2"/>
            <w:vAlign w:val="center"/>
          </w:tcPr>
          <w:p w14:paraId="6AFAAC0A" w14:textId="53E63558" w:rsidR="00F2708E" w:rsidRPr="00F2708E" w:rsidRDefault="00F2708E" w:rsidP="00F2708E">
            <w:pPr>
              <w:rPr>
                <w:b/>
                <w:bCs/>
              </w:rPr>
            </w:pPr>
            <w:r w:rsidRPr="00F2708E">
              <w:rPr>
                <w:b/>
                <w:bCs/>
              </w:rPr>
              <w:t>CLUB</w:t>
            </w:r>
          </w:p>
        </w:tc>
        <w:tc>
          <w:tcPr>
            <w:tcW w:w="1381" w:type="dxa"/>
            <w:gridSpan w:val="2"/>
            <w:vAlign w:val="center"/>
          </w:tcPr>
          <w:p w14:paraId="2DA6DA6B" w14:textId="77777777" w:rsidR="00F2708E" w:rsidRDefault="00F2708E" w:rsidP="00F2708E"/>
        </w:tc>
      </w:tr>
      <w:tr w:rsidR="00F2708E" w14:paraId="0865C1F5" w14:textId="77777777" w:rsidTr="00244F22">
        <w:tc>
          <w:tcPr>
            <w:tcW w:w="15126" w:type="dxa"/>
            <w:gridSpan w:val="7"/>
          </w:tcPr>
          <w:p w14:paraId="43BEC3AE" w14:textId="77777777" w:rsidR="00F2708E" w:rsidRDefault="00F2708E"/>
        </w:tc>
      </w:tr>
      <w:tr w:rsidR="00981DEE" w14:paraId="46E77B1D" w14:textId="77777777" w:rsidTr="00981DEE">
        <w:tc>
          <w:tcPr>
            <w:tcW w:w="989" w:type="dxa"/>
          </w:tcPr>
          <w:p w14:paraId="6D89B956" w14:textId="43AD6E5E" w:rsidR="00F2708E" w:rsidRPr="00F2708E" w:rsidRDefault="00F2708E">
            <w:pPr>
              <w:rPr>
                <w:b/>
                <w:bCs/>
              </w:rPr>
            </w:pPr>
            <w:r>
              <w:rPr>
                <w:b/>
                <w:bCs/>
              </w:rPr>
              <w:t>NO.</w:t>
            </w:r>
          </w:p>
        </w:tc>
        <w:tc>
          <w:tcPr>
            <w:tcW w:w="2693" w:type="dxa"/>
          </w:tcPr>
          <w:p w14:paraId="57981B5E" w14:textId="5A5AEC4B" w:rsidR="00F2708E" w:rsidRPr="00F2708E" w:rsidRDefault="00F2708E">
            <w:pPr>
              <w:rPr>
                <w:b/>
                <w:bCs/>
              </w:rPr>
            </w:pPr>
            <w:r w:rsidRPr="00F2708E">
              <w:rPr>
                <w:b/>
                <w:bCs/>
              </w:rPr>
              <w:t>SUBJECT</w:t>
            </w:r>
          </w:p>
        </w:tc>
        <w:tc>
          <w:tcPr>
            <w:tcW w:w="8646" w:type="dxa"/>
            <w:gridSpan w:val="2"/>
          </w:tcPr>
          <w:p w14:paraId="015ED120" w14:textId="6A87A1D2" w:rsidR="00F2708E" w:rsidRPr="00F2708E" w:rsidRDefault="00F2708E">
            <w:pPr>
              <w:rPr>
                <w:b/>
                <w:bCs/>
              </w:rPr>
            </w:pPr>
            <w:r w:rsidRPr="00F2708E">
              <w:rPr>
                <w:b/>
                <w:bCs/>
              </w:rPr>
              <w:t xml:space="preserve">PROPOSAL / RECOMMENDATION </w:t>
            </w:r>
            <w:r w:rsidRPr="00F2708E">
              <w:rPr>
                <w:b/>
                <w:bCs/>
                <w:color w:val="FF0000"/>
              </w:rPr>
              <w:t>– REFERENCE NOTES</w:t>
            </w:r>
          </w:p>
        </w:tc>
        <w:tc>
          <w:tcPr>
            <w:tcW w:w="1417" w:type="dxa"/>
          </w:tcPr>
          <w:p w14:paraId="2D896249" w14:textId="33B940A1" w:rsidR="00F2708E" w:rsidRDefault="00F2708E" w:rsidP="00F2708E">
            <w:pPr>
              <w:jc w:val="center"/>
            </w:pPr>
            <w:r>
              <w:t>IN FAVOUR</w:t>
            </w:r>
          </w:p>
        </w:tc>
        <w:tc>
          <w:tcPr>
            <w:tcW w:w="1381" w:type="dxa"/>
            <w:gridSpan w:val="2"/>
          </w:tcPr>
          <w:p w14:paraId="0A8C6410" w14:textId="17EDB3CF" w:rsidR="00F2708E" w:rsidRDefault="00F2708E" w:rsidP="00F2708E">
            <w:pPr>
              <w:jc w:val="center"/>
            </w:pPr>
            <w:r>
              <w:t>AGAINST</w:t>
            </w:r>
          </w:p>
        </w:tc>
      </w:tr>
      <w:tr w:rsidR="005F35BB" w14:paraId="339BFE75" w14:textId="77777777" w:rsidTr="00981DEE">
        <w:trPr>
          <w:trHeight w:val="227"/>
        </w:trPr>
        <w:tc>
          <w:tcPr>
            <w:tcW w:w="15126" w:type="dxa"/>
            <w:gridSpan w:val="7"/>
            <w:vAlign w:val="center"/>
          </w:tcPr>
          <w:p w14:paraId="68F25461" w14:textId="77777777" w:rsidR="005F35BB" w:rsidRDefault="005F35BB"/>
        </w:tc>
      </w:tr>
      <w:tr w:rsidR="00981DEE" w14:paraId="0C79FFAF" w14:textId="77777777" w:rsidTr="008D3257">
        <w:tc>
          <w:tcPr>
            <w:tcW w:w="989" w:type="dxa"/>
            <w:vAlign w:val="center"/>
          </w:tcPr>
          <w:p w14:paraId="0B1B9126" w14:textId="13ED6D8A" w:rsidR="00F2708E" w:rsidRPr="00F2708E" w:rsidRDefault="00315737" w:rsidP="00B56605">
            <w:pPr>
              <w:jc w:val="center"/>
              <w:rPr>
                <w:b/>
                <w:bCs/>
              </w:rPr>
            </w:pPr>
            <w:r>
              <w:rPr>
                <w:b/>
                <w:bCs/>
              </w:rPr>
              <w:t>1</w:t>
            </w:r>
          </w:p>
        </w:tc>
        <w:tc>
          <w:tcPr>
            <w:tcW w:w="2693" w:type="dxa"/>
            <w:vAlign w:val="center"/>
          </w:tcPr>
          <w:p w14:paraId="3B9C1773" w14:textId="1E3996BB" w:rsidR="00F2708E" w:rsidRPr="00B56605" w:rsidRDefault="00315737" w:rsidP="00B56605">
            <w:pPr>
              <w:jc w:val="center"/>
              <w:rPr>
                <w:b/>
                <w:bCs/>
              </w:rPr>
            </w:pPr>
            <w:r w:rsidRPr="00B56605">
              <w:rPr>
                <w:b/>
                <w:bCs/>
              </w:rPr>
              <w:t>Event Rebrand</w:t>
            </w:r>
          </w:p>
        </w:tc>
        <w:tc>
          <w:tcPr>
            <w:tcW w:w="8646" w:type="dxa"/>
            <w:gridSpan w:val="2"/>
          </w:tcPr>
          <w:p w14:paraId="4B9D9F67" w14:textId="396E06EF" w:rsidR="00F2708E" w:rsidRDefault="00315737">
            <w:r>
              <w:t xml:space="preserve">Elevate </w:t>
            </w:r>
            <w:r w:rsidR="00B56605">
              <w:t xml:space="preserve">Open Age Main </w:t>
            </w:r>
            <w:r>
              <w:t>Singles, Pairs, Triples and Fours to the Status of “Blue Ribband” Events.</w:t>
            </w:r>
          </w:p>
          <w:p w14:paraId="6E3C7CE7" w14:textId="4AE6821E" w:rsidR="00315737" w:rsidRDefault="00315737">
            <w:r w:rsidRPr="00B56605">
              <w:rPr>
                <w:color w:val="FF0000"/>
              </w:rPr>
              <w:t>Notes – Retain current formats for events</w:t>
            </w:r>
            <w:r w:rsidR="001565F4">
              <w:rPr>
                <w:color w:val="FF0000"/>
              </w:rPr>
              <w:t xml:space="preserve"> &amp;</w:t>
            </w:r>
            <w:r w:rsidRPr="00B56605">
              <w:rPr>
                <w:color w:val="FF0000"/>
              </w:rPr>
              <w:t xml:space="preserve"> current qualification numbers</w:t>
            </w:r>
            <w:r w:rsidR="00B56605" w:rsidRPr="00B56605">
              <w:rPr>
                <w:color w:val="FF0000"/>
              </w:rPr>
              <w:t xml:space="preserve"> but allows for targeted sponsorship or higher profile engagement with potential sponsors</w:t>
            </w:r>
            <w:r w:rsidR="001565F4">
              <w:rPr>
                <w:color w:val="FF0000"/>
              </w:rPr>
              <w:t xml:space="preserve"> &amp; or TV coverage.</w:t>
            </w:r>
          </w:p>
        </w:tc>
        <w:tc>
          <w:tcPr>
            <w:tcW w:w="1417" w:type="dxa"/>
            <w:shd w:val="clear" w:color="auto" w:fill="F4B083" w:themeFill="accent2" w:themeFillTint="99"/>
            <w:vAlign w:val="center"/>
          </w:tcPr>
          <w:p w14:paraId="219099DD" w14:textId="59B60706" w:rsidR="00F2708E" w:rsidRPr="00B56605" w:rsidRDefault="008D3257" w:rsidP="00B56605">
            <w:pPr>
              <w:jc w:val="center"/>
              <w:rPr>
                <w:sz w:val="40"/>
                <w:szCs w:val="40"/>
              </w:rPr>
            </w:pPr>
            <w:r>
              <w:rPr>
                <w:sz w:val="40"/>
                <w:szCs w:val="40"/>
              </w:rPr>
              <w:t>38</w:t>
            </w:r>
          </w:p>
        </w:tc>
        <w:tc>
          <w:tcPr>
            <w:tcW w:w="1381" w:type="dxa"/>
            <w:gridSpan w:val="2"/>
            <w:vAlign w:val="center"/>
          </w:tcPr>
          <w:p w14:paraId="436B7526" w14:textId="37385390" w:rsidR="00F2708E" w:rsidRPr="008D3257" w:rsidRDefault="008D3257" w:rsidP="008D3257">
            <w:pPr>
              <w:jc w:val="center"/>
              <w:rPr>
                <w:sz w:val="40"/>
                <w:szCs w:val="40"/>
              </w:rPr>
            </w:pPr>
            <w:r w:rsidRPr="008D3257">
              <w:rPr>
                <w:sz w:val="40"/>
                <w:szCs w:val="40"/>
              </w:rPr>
              <w:t>0</w:t>
            </w:r>
          </w:p>
        </w:tc>
      </w:tr>
      <w:tr w:rsidR="00B56605" w14:paraId="2E6FAC1F" w14:textId="77777777" w:rsidTr="00981DEE">
        <w:trPr>
          <w:trHeight w:val="227"/>
        </w:trPr>
        <w:tc>
          <w:tcPr>
            <w:tcW w:w="15126" w:type="dxa"/>
            <w:gridSpan w:val="7"/>
            <w:vAlign w:val="center"/>
          </w:tcPr>
          <w:p w14:paraId="228048A5" w14:textId="77777777" w:rsidR="00B56605" w:rsidRDefault="00B56605"/>
        </w:tc>
      </w:tr>
      <w:tr w:rsidR="00315737" w14:paraId="6E767C75" w14:textId="77777777" w:rsidTr="008D3257">
        <w:tc>
          <w:tcPr>
            <w:tcW w:w="989" w:type="dxa"/>
            <w:vAlign w:val="center"/>
          </w:tcPr>
          <w:p w14:paraId="704BBE3C" w14:textId="506CD8B7" w:rsidR="00315737" w:rsidRDefault="00B56605" w:rsidP="00B56605">
            <w:pPr>
              <w:jc w:val="center"/>
              <w:rPr>
                <w:b/>
                <w:bCs/>
              </w:rPr>
            </w:pPr>
            <w:r>
              <w:rPr>
                <w:b/>
                <w:bCs/>
              </w:rPr>
              <w:t>2</w:t>
            </w:r>
          </w:p>
        </w:tc>
        <w:tc>
          <w:tcPr>
            <w:tcW w:w="2693" w:type="dxa"/>
            <w:vAlign w:val="center"/>
          </w:tcPr>
          <w:p w14:paraId="24CDF3AB" w14:textId="2BE3BE93" w:rsidR="00315737" w:rsidRPr="00B56605" w:rsidRDefault="00B56605" w:rsidP="00B56605">
            <w:pPr>
              <w:jc w:val="center"/>
              <w:rPr>
                <w:b/>
                <w:bCs/>
              </w:rPr>
            </w:pPr>
            <w:r w:rsidRPr="00B56605">
              <w:rPr>
                <w:b/>
                <w:bCs/>
              </w:rPr>
              <w:t>Balcomb Trophy / Walker Cup</w:t>
            </w:r>
          </w:p>
        </w:tc>
        <w:tc>
          <w:tcPr>
            <w:tcW w:w="8646" w:type="dxa"/>
            <w:gridSpan w:val="2"/>
          </w:tcPr>
          <w:p w14:paraId="4AD5DFFD" w14:textId="77777777" w:rsidR="00315737" w:rsidRDefault="00B56605">
            <w:r>
              <w:t>Change Competition format to mirror World Level Events</w:t>
            </w:r>
          </w:p>
          <w:p w14:paraId="0C09A1F1" w14:textId="1C539926" w:rsidR="00B56605" w:rsidRDefault="00B56605">
            <w:r w:rsidRPr="00B56605">
              <w:rPr>
                <w:color w:val="FF0000"/>
              </w:rPr>
              <w:t>Notes – Changing from 8 players playing 2 x 4 to 10 players playing 4 disciplines (????)</w:t>
            </w:r>
          </w:p>
        </w:tc>
        <w:tc>
          <w:tcPr>
            <w:tcW w:w="1417" w:type="dxa"/>
            <w:vAlign w:val="center"/>
          </w:tcPr>
          <w:p w14:paraId="68966494" w14:textId="35C554E7" w:rsidR="00315737" w:rsidRPr="008D3257" w:rsidRDefault="008D3257" w:rsidP="008D3257">
            <w:pPr>
              <w:jc w:val="center"/>
              <w:rPr>
                <w:sz w:val="40"/>
                <w:szCs w:val="40"/>
              </w:rPr>
            </w:pPr>
            <w:r w:rsidRPr="008D3257">
              <w:rPr>
                <w:sz w:val="40"/>
                <w:szCs w:val="40"/>
              </w:rPr>
              <w:t>15</w:t>
            </w:r>
          </w:p>
        </w:tc>
        <w:tc>
          <w:tcPr>
            <w:tcW w:w="1381" w:type="dxa"/>
            <w:gridSpan w:val="2"/>
            <w:shd w:val="clear" w:color="auto" w:fill="F4B083" w:themeFill="accent2" w:themeFillTint="99"/>
            <w:vAlign w:val="center"/>
          </w:tcPr>
          <w:p w14:paraId="6C9D6D49" w14:textId="18786500" w:rsidR="00315737" w:rsidRPr="008D3257" w:rsidRDefault="008D3257" w:rsidP="008D3257">
            <w:pPr>
              <w:jc w:val="center"/>
              <w:rPr>
                <w:sz w:val="40"/>
                <w:szCs w:val="40"/>
              </w:rPr>
            </w:pPr>
            <w:r w:rsidRPr="008D3257">
              <w:rPr>
                <w:sz w:val="40"/>
                <w:szCs w:val="40"/>
              </w:rPr>
              <w:t>20</w:t>
            </w:r>
          </w:p>
        </w:tc>
      </w:tr>
      <w:tr w:rsidR="00B56605" w14:paraId="0FECEB6C" w14:textId="77777777" w:rsidTr="00981DEE">
        <w:trPr>
          <w:trHeight w:val="227"/>
        </w:trPr>
        <w:tc>
          <w:tcPr>
            <w:tcW w:w="15126" w:type="dxa"/>
            <w:gridSpan w:val="7"/>
            <w:vAlign w:val="center"/>
          </w:tcPr>
          <w:p w14:paraId="7A685760" w14:textId="77777777" w:rsidR="00B56605" w:rsidRDefault="00B56605"/>
        </w:tc>
      </w:tr>
      <w:tr w:rsidR="00315737" w14:paraId="3FE8F9E3" w14:textId="77777777" w:rsidTr="008D3257">
        <w:tc>
          <w:tcPr>
            <w:tcW w:w="989" w:type="dxa"/>
            <w:vAlign w:val="center"/>
          </w:tcPr>
          <w:p w14:paraId="142183C5" w14:textId="44722F5E" w:rsidR="00315737" w:rsidRDefault="00B56605" w:rsidP="00B56605">
            <w:pPr>
              <w:jc w:val="center"/>
              <w:rPr>
                <w:b/>
                <w:bCs/>
              </w:rPr>
            </w:pPr>
            <w:r>
              <w:rPr>
                <w:b/>
                <w:bCs/>
              </w:rPr>
              <w:t>3</w:t>
            </w:r>
          </w:p>
        </w:tc>
        <w:tc>
          <w:tcPr>
            <w:tcW w:w="2693" w:type="dxa"/>
            <w:vAlign w:val="center"/>
          </w:tcPr>
          <w:p w14:paraId="64C8C8C6" w14:textId="2BC9A184" w:rsidR="00315737" w:rsidRPr="00B56605" w:rsidRDefault="00B56605" w:rsidP="00B56605">
            <w:pPr>
              <w:jc w:val="center"/>
              <w:rPr>
                <w:b/>
                <w:bCs/>
              </w:rPr>
            </w:pPr>
            <w:r w:rsidRPr="00B56605">
              <w:rPr>
                <w:b/>
                <w:bCs/>
              </w:rPr>
              <w:t>White Rose / Amy Rose</w:t>
            </w:r>
          </w:p>
        </w:tc>
        <w:tc>
          <w:tcPr>
            <w:tcW w:w="8646" w:type="dxa"/>
            <w:gridSpan w:val="2"/>
          </w:tcPr>
          <w:p w14:paraId="32F1E0E7" w14:textId="599ED72C" w:rsidR="00315737" w:rsidRDefault="00B56605">
            <w:r>
              <w:t xml:space="preserve">Change Format to 5 players per county playing four disciplines, Option for 2 entries per county and possibility of Counties with fewer numbers being allowed to Merge resources subject to Agreement of BE. Senior Internationals not allowed </w:t>
            </w:r>
            <w:proofErr w:type="spellStart"/>
            <w:proofErr w:type="gramStart"/>
            <w:r>
              <w:t>in side</w:t>
            </w:r>
            <w:proofErr w:type="spellEnd"/>
            <w:proofErr w:type="gramEnd"/>
            <w:r>
              <w:t>.</w:t>
            </w:r>
          </w:p>
          <w:p w14:paraId="05CB3437" w14:textId="002B9761" w:rsidR="00B56605" w:rsidRDefault="00B56605">
            <w:r w:rsidRPr="00B56605">
              <w:rPr>
                <w:color w:val="FF0000"/>
              </w:rPr>
              <w:t>Notes – Changing from 8 players playing 2 x 4’s to 5 players with each player playing 2 events, likely singles / fours and pairs triples. 2 sessions per match (was their reduced format???)</w:t>
            </w:r>
          </w:p>
        </w:tc>
        <w:tc>
          <w:tcPr>
            <w:tcW w:w="1417" w:type="dxa"/>
            <w:vAlign w:val="center"/>
          </w:tcPr>
          <w:p w14:paraId="5F9EE51D" w14:textId="44527A68" w:rsidR="00315737" w:rsidRPr="008D3257" w:rsidRDefault="008D3257" w:rsidP="008D3257">
            <w:pPr>
              <w:jc w:val="center"/>
              <w:rPr>
                <w:sz w:val="40"/>
                <w:szCs w:val="40"/>
              </w:rPr>
            </w:pPr>
            <w:r w:rsidRPr="008D3257">
              <w:rPr>
                <w:sz w:val="40"/>
                <w:szCs w:val="40"/>
              </w:rPr>
              <w:t>12</w:t>
            </w:r>
          </w:p>
        </w:tc>
        <w:tc>
          <w:tcPr>
            <w:tcW w:w="1381" w:type="dxa"/>
            <w:gridSpan w:val="2"/>
            <w:shd w:val="clear" w:color="auto" w:fill="F4B083" w:themeFill="accent2" w:themeFillTint="99"/>
            <w:vAlign w:val="center"/>
          </w:tcPr>
          <w:p w14:paraId="6DC88025" w14:textId="3D816E85" w:rsidR="00315737" w:rsidRPr="008D3257" w:rsidRDefault="008D3257" w:rsidP="008D3257">
            <w:pPr>
              <w:jc w:val="center"/>
              <w:rPr>
                <w:sz w:val="40"/>
                <w:szCs w:val="40"/>
              </w:rPr>
            </w:pPr>
            <w:r w:rsidRPr="008D3257">
              <w:rPr>
                <w:sz w:val="40"/>
                <w:szCs w:val="40"/>
              </w:rPr>
              <w:t>18</w:t>
            </w:r>
          </w:p>
        </w:tc>
      </w:tr>
      <w:tr w:rsidR="00B56605" w14:paraId="17D1C945" w14:textId="77777777" w:rsidTr="00981DEE">
        <w:trPr>
          <w:trHeight w:val="227"/>
        </w:trPr>
        <w:tc>
          <w:tcPr>
            <w:tcW w:w="15126" w:type="dxa"/>
            <w:gridSpan w:val="7"/>
            <w:vAlign w:val="center"/>
          </w:tcPr>
          <w:p w14:paraId="61DDDF70" w14:textId="77777777" w:rsidR="00B56605" w:rsidRDefault="00B56605"/>
        </w:tc>
      </w:tr>
      <w:tr w:rsidR="00315737" w14:paraId="16928648" w14:textId="77777777" w:rsidTr="008D3257">
        <w:tc>
          <w:tcPr>
            <w:tcW w:w="989" w:type="dxa"/>
            <w:vAlign w:val="center"/>
          </w:tcPr>
          <w:p w14:paraId="2CE035DE" w14:textId="0993F509" w:rsidR="00315737" w:rsidRDefault="00B56605" w:rsidP="00B56605">
            <w:pPr>
              <w:jc w:val="center"/>
              <w:rPr>
                <w:b/>
                <w:bCs/>
              </w:rPr>
            </w:pPr>
            <w:r>
              <w:rPr>
                <w:b/>
                <w:bCs/>
              </w:rPr>
              <w:t>4</w:t>
            </w:r>
          </w:p>
        </w:tc>
        <w:tc>
          <w:tcPr>
            <w:tcW w:w="2693" w:type="dxa"/>
            <w:vAlign w:val="center"/>
          </w:tcPr>
          <w:p w14:paraId="307F58E5" w14:textId="2518F2CA" w:rsidR="00315737" w:rsidRPr="00B56605" w:rsidRDefault="001F0FE8" w:rsidP="00B56605">
            <w:pPr>
              <w:jc w:val="center"/>
              <w:rPr>
                <w:b/>
                <w:bCs/>
              </w:rPr>
            </w:pPr>
            <w:r>
              <w:rPr>
                <w:b/>
                <w:bCs/>
              </w:rPr>
              <w:t>“</w:t>
            </w:r>
            <w:r w:rsidR="00B56605" w:rsidRPr="00B56605">
              <w:rPr>
                <w:b/>
                <w:bCs/>
              </w:rPr>
              <w:t>Junior</w:t>
            </w:r>
            <w:r>
              <w:rPr>
                <w:b/>
                <w:bCs/>
              </w:rPr>
              <w:t>”</w:t>
            </w:r>
            <w:r w:rsidR="00B56605" w:rsidRPr="00B56605">
              <w:rPr>
                <w:b/>
                <w:bCs/>
              </w:rPr>
              <w:t xml:space="preserve"> Event Age Limit</w:t>
            </w:r>
          </w:p>
        </w:tc>
        <w:tc>
          <w:tcPr>
            <w:tcW w:w="8646" w:type="dxa"/>
            <w:gridSpan w:val="2"/>
          </w:tcPr>
          <w:p w14:paraId="3FC649F2" w14:textId="77777777" w:rsidR="00315737" w:rsidRDefault="00035FBC">
            <w:r>
              <w:t>To change to Under 24 for Junior Singles / Pairs, White Rose and Amy Rose.</w:t>
            </w:r>
          </w:p>
          <w:p w14:paraId="20821B77" w14:textId="5563131E" w:rsidR="00035FBC" w:rsidRDefault="00035FBC">
            <w:r w:rsidRPr="00035FBC">
              <w:rPr>
                <w:color w:val="FF0000"/>
              </w:rPr>
              <w:t>Notes – This means a player winning a title would be guaranteed at least one season in the International Under 25 squad</w:t>
            </w:r>
            <w:r>
              <w:t xml:space="preserve">. </w:t>
            </w:r>
          </w:p>
        </w:tc>
        <w:tc>
          <w:tcPr>
            <w:tcW w:w="1417" w:type="dxa"/>
            <w:shd w:val="clear" w:color="auto" w:fill="F4B083" w:themeFill="accent2" w:themeFillTint="99"/>
            <w:vAlign w:val="center"/>
          </w:tcPr>
          <w:p w14:paraId="3A6468A4" w14:textId="3B507AEF" w:rsidR="00315737" w:rsidRPr="008D3257" w:rsidRDefault="008D3257" w:rsidP="008D3257">
            <w:pPr>
              <w:jc w:val="center"/>
              <w:rPr>
                <w:sz w:val="40"/>
                <w:szCs w:val="40"/>
              </w:rPr>
            </w:pPr>
            <w:r w:rsidRPr="008D3257">
              <w:rPr>
                <w:sz w:val="40"/>
                <w:szCs w:val="40"/>
              </w:rPr>
              <w:t>27</w:t>
            </w:r>
          </w:p>
        </w:tc>
        <w:tc>
          <w:tcPr>
            <w:tcW w:w="1381" w:type="dxa"/>
            <w:gridSpan w:val="2"/>
            <w:vAlign w:val="center"/>
          </w:tcPr>
          <w:p w14:paraId="390F2F33" w14:textId="1988E956" w:rsidR="00315737" w:rsidRPr="008D3257" w:rsidRDefault="008D3257" w:rsidP="008D3257">
            <w:pPr>
              <w:jc w:val="center"/>
              <w:rPr>
                <w:sz w:val="40"/>
                <w:szCs w:val="40"/>
              </w:rPr>
            </w:pPr>
            <w:r w:rsidRPr="008D3257">
              <w:rPr>
                <w:sz w:val="40"/>
                <w:szCs w:val="40"/>
              </w:rPr>
              <w:t>6</w:t>
            </w:r>
          </w:p>
        </w:tc>
      </w:tr>
      <w:tr w:rsidR="0056042A" w14:paraId="550803BF" w14:textId="77777777" w:rsidTr="00981DEE">
        <w:trPr>
          <w:trHeight w:val="227"/>
        </w:trPr>
        <w:tc>
          <w:tcPr>
            <w:tcW w:w="15126" w:type="dxa"/>
            <w:gridSpan w:val="7"/>
            <w:vAlign w:val="center"/>
          </w:tcPr>
          <w:p w14:paraId="4C46D937" w14:textId="77777777" w:rsidR="0056042A" w:rsidRDefault="0056042A"/>
        </w:tc>
      </w:tr>
      <w:tr w:rsidR="00B56605" w14:paraId="384236CA" w14:textId="77777777" w:rsidTr="008D3257">
        <w:tc>
          <w:tcPr>
            <w:tcW w:w="989" w:type="dxa"/>
            <w:vAlign w:val="center"/>
          </w:tcPr>
          <w:p w14:paraId="69EB7804" w14:textId="6436A055" w:rsidR="00B56605" w:rsidRDefault="0056042A" w:rsidP="00B56605">
            <w:pPr>
              <w:jc w:val="center"/>
              <w:rPr>
                <w:b/>
                <w:bCs/>
              </w:rPr>
            </w:pPr>
            <w:r>
              <w:rPr>
                <w:b/>
                <w:bCs/>
              </w:rPr>
              <w:t>5</w:t>
            </w:r>
          </w:p>
        </w:tc>
        <w:tc>
          <w:tcPr>
            <w:tcW w:w="2693" w:type="dxa"/>
            <w:vAlign w:val="center"/>
          </w:tcPr>
          <w:p w14:paraId="09681B1B" w14:textId="0D7C4D40" w:rsidR="00B56605" w:rsidRPr="0056042A" w:rsidRDefault="0056042A" w:rsidP="00B56605">
            <w:pPr>
              <w:jc w:val="center"/>
              <w:rPr>
                <w:b/>
                <w:bCs/>
              </w:rPr>
            </w:pPr>
            <w:r w:rsidRPr="0056042A">
              <w:rPr>
                <w:b/>
                <w:bCs/>
              </w:rPr>
              <w:t>Under 17 Singles</w:t>
            </w:r>
          </w:p>
        </w:tc>
        <w:tc>
          <w:tcPr>
            <w:tcW w:w="8646" w:type="dxa"/>
            <w:gridSpan w:val="2"/>
          </w:tcPr>
          <w:p w14:paraId="145921BA" w14:textId="77777777" w:rsidR="00B56605" w:rsidRDefault="0056042A">
            <w:r>
              <w:t xml:space="preserve">BE to introduce Under 17 singles </w:t>
            </w:r>
            <w:proofErr w:type="gramStart"/>
            <w:r>
              <w:t>event</w:t>
            </w:r>
            <w:proofErr w:type="gramEnd"/>
            <w:r>
              <w:t xml:space="preserve"> for both genders to be managed as a National Comp by BE and not by the Counties</w:t>
            </w:r>
          </w:p>
          <w:p w14:paraId="79E492A1" w14:textId="79F5F5D8" w:rsidR="0056042A" w:rsidRDefault="0056042A">
            <w:r w:rsidRPr="0056042A">
              <w:rPr>
                <w:color w:val="FF0000"/>
              </w:rPr>
              <w:t>Notes – Self Explanatory!</w:t>
            </w:r>
          </w:p>
        </w:tc>
        <w:tc>
          <w:tcPr>
            <w:tcW w:w="1417" w:type="dxa"/>
            <w:shd w:val="clear" w:color="auto" w:fill="F4B083" w:themeFill="accent2" w:themeFillTint="99"/>
            <w:vAlign w:val="center"/>
          </w:tcPr>
          <w:p w14:paraId="50DA10B1" w14:textId="36CBB88F" w:rsidR="00B56605" w:rsidRPr="008D3257" w:rsidRDefault="008D3257" w:rsidP="008D3257">
            <w:pPr>
              <w:jc w:val="center"/>
              <w:rPr>
                <w:sz w:val="40"/>
                <w:szCs w:val="40"/>
              </w:rPr>
            </w:pPr>
            <w:r w:rsidRPr="008D3257">
              <w:rPr>
                <w:sz w:val="40"/>
                <w:szCs w:val="40"/>
              </w:rPr>
              <w:t>29</w:t>
            </w:r>
          </w:p>
        </w:tc>
        <w:tc>
          <w:tcPr>
            <w:tcW w:w="1381" w:type="dxa"/>
            <w:gridSpan w:val="2"/>
            <w:vAlign w:val="center"/>
          </w:tcPr>
          <w:p w14:paraId="58BF26D9" w14:textId="4074269B" w:rsidR="00B56605" w:rsidRPr="008D3257" w:rsidRDefault="008D3257" w:rsidP="008D3257">
            <w:pPr>
              <w:jc w:val="center"/>
              <w:rPr>
                <w:sz w:val="40"/>
                <w:szCs w:val="40"/>
              </w:rPr>
            </w:pPr>
            <w:r w:rsidRPr="008D3257">
              <w:rPr>
                <w:sz w:val="40"/>
                <w:szCs w:val="40"/>
              </w:rPr>
              <w:t>4</w:t>
            </w:r>
          </w:p>
        </w:tc>
      </w:tr>
      <w:tr w:rsidR="00137259" w14:paraId="7800EE0A" w14:textId="77777777" w:rsidTr="00981DEE">
        <w:trPr>
          <w:trHeight w:val="227"/>
        </w:trPr>
        <w:tc>
          <w:tcPr>
            <w:tcW w:w="15126" w:type="dxa"/>
            <w:gridSpan w:val="7"/>
            <w:vAlign w:val="center"/>
          </w:tcPr>
          <w:p w14:paraId="6662D136" w14:textId="77777777" w:rsidR="00137259" w:rsidRDefault="00137259"/>
        </w:tc>
      </w:tr>
      <w:tr w:rsidR="00B56605" w14:paraId="562D0EA6" w14:textId="77777777" w:rsidTr="008D3257">
        <w:tc>
          <w:tcPr>
            <w:tcW w:w="989" w:type="dxa"/>
            <w:vAlign w:val="center"/>
          </w:tcPr>
          <w:p w14:paraId="758EA089" w14:textId="3535D85B" w:rsidR="00B56605" w:rsidRDefault="009E73A4" w:rsidP="00B56605">
            <w:pPr>
              <w:jc w:val="center"/>
              <w:rPr>
                <w:b/>
                <w:bCs/>
              </w:rPr>
            </w:pPr>
            <w:r>
              <w:rPr>
                <w:b/>
                <w:bCs/>
              </w:rPr>
              <w:t>6</w:t>
            </w:r>
          </w:p>
        </w:tc>
        <w:tc>
          <w:tcPr>
            <w:tcW w:w="2693" w:type="dxa"/>
            <w:vAlign w:val="center"/>
          </w:tcPr>
          <w:p w14:paraId="7BB18DD2" w14:textId="32BB2C8C" w:rsidR="00B56605" w:rsidRPr="009E73A4" w:rsidRDefault="009E73A4" w:rsidP="00B56605">
            <w:pPr>
              <w:jc w:val="center"/>
              <w:rPr>
                <w:b/>
                <w:bCs/>
              </w:rPr>
            </w:pPr>
            <w:r w:rsidRPr="009E73A4">
              <w:rPr>
                <w:b/>
                <w:bCs/>
              </w:rPr>
              <w:t>Multi County Regional Events</w:t>
            </w:r>
          </w:p>
        </w:tc>
        <w:tc>
          <w:tcPr>
            <w:tcW w:w="8646" w:type="dxa"/>
            <w:gridSpan w:val="2"/>
          </w:tcPr>
          <w:p w14:paraId="2D8DB55C" w14:textId="34899BFF" w:rsidR="00B56605" w:rsidRDefault="009E73A4">
            <w:r>
              <w:t xml:space="preserve">Make Balcomb / Walker / Amy Rose and White Rose </w:t>
            </w:r>
            <w:proofErr w:type="gramStart"/>
            <w:r>
              <w:t>2 day</w:t>
            </w:r>
            <w:proofErr w:type="gramEnd"/>
            <w:r>
              <w:t xml:space="preserve"> weekend event with 4 or 5 Counties present</w:t>
            </w:r>
            <w:r w:rsidR="005F35BB">
              <w:t xml:space="preserve"> playing round robin</w:t>
            </w:r>
            <w:r>
              <w:t>, rather than rounds, with each event winner progressing to Nationals.</w:t>
            </w:r>
          </w:p>
          <w:p w14:paraId="659A9A69" w14:textId="4A89E66D" w:rsidR="009E73A4" w:rsidRDefault="009E73A4" w:rsidP="005F35BB">
            <w:r w:rsidRPr="005F35BB">
              <w:rPr>
                <w:color w:val="FF0000"/>
              </w:rPr>
              <w:t xml:space="preserve">Notes – Provides intense </w:t>
            </w:r>
            <w:proofErr w:type="gramStart"/>
            <w:r w:rsidRPr="005F35BB">
              <w:rPr>
                <w:color w:val="FF0000"/>
              </w:rPr>
              <w:t>2 day</w:t>
            </w:r>
            <w:proofErr w:type="gramEnd"/>
            <w:r w:rsidRPr="005F35BB">
              <w:rPr>
                <w:color w:val="FF0000"/>
              </w:rPr>
              <w:t xml:space="preserve"> competition for players and coaches replicating international events, possible requirement for </w:t>
            </w:r>
            <w:proofErr w:type="spellStart"/>
            <w:r w:rsidRPr="005F35BB">
              <w:rPr>
                <w:color w:val="FF0000"/>
              </w:rPr>
              <w:t>over night</w:t>
            </w:r>
            <w:proofErr w:type="spellEnd"/>
            <w:r w:rsidRPr="005F35BB">
              <w:rPr>
                <w:color w:val="FF0000"/>
              </w:rPr>
              <w:t xml:space="preserve"> stays. Allows for greater promotion of sport. Opportunities to generate revenue / publicity for host clubs. Support from BE and the National Performance team able to view multiple players at one venue. Host venues to be either 2 green club or 2 separate greens local to each other.</w:t>
            </w:r>
            <w:r w:rsidR="005F35BB" w:rsidRPr="005F35BB">
              <w:rPr>
                <w:color w:val="FF0000"/>
              </w:rPr>
              <w:t xml:space="preserve"> Possibly creates open dates in current congested </w:t>
            </w:r>
            <w:proofErr w:type="spellStart"/>
            <w:r w:rsidR="005F35BB" w:rsidRPr="005F35BB">
              <w:rPr>
                <w:color w:val="FF0000"/>
              </w:rPr>
              <w:t>calender</w:t>
            </w:r>
            <w:proofErr w:type="spellEnd"/>
            <w:r w:rsidR="005F35BB" w:rsidRPr="005F35BB">
              <w:rPr>
                <w:color w:val="FF0000"/>
              </w:rPr>
              <w:t>.</w:t>
            </w:r>
          </w:p>
        </w:tc>
        <w:tc>
          <w:tcPr>
            <w:tcW w:w="1417" w:type="dxa"/>
            <w:shd w:val="clear" w:color="auto" w:fill="F4B083" w:themeFill="accent2" w:themeFillTint="99"/>
            <w:vAlign w:val="center"/>
          </w:tcPr>
          <w:p w14:paraId="7722A859" w14:textId="09374888" w:rsidR="00B56605" w:rsidRPr="008D3257" w:rsidRDefault="008D3257" w:rsidP="008D3257">
            <w:pPr>
              <w:jc w:val="center"/>
              <w:rPr>
                <w:sz w:val="40"/>
                <w:szCs w:val="40"/>
              </w:rPr>
            </w:pPr>
            <w:r w:rsidRPr="008D3257">
              <w:rPr>
                <w:sz w:val="40"/>
                <w:szCs w:val="40"/>
              </w:rPr>
              <w:t>20</w:t>
            </w:r>
          </w:p>
        </w:tc>
        <w:tc>
          <w:tcPr>
            <w:tcW w:w="1381" w:type="dxa"/>
            <w:gridSpan w:val="2"/>
            <w:vAlign w:val="center"/>
          </w:tcPr>
          <w:p w14:paraId="07A1685B" w14:textId="21591731" w:rsidR="00B56605" w:rsidRPr="008D3257" w:rsidRDefault="008D3257" w:rsidP="008D3257">
            <w:pPr>
              <w:jc w:val="center"/>
              <w:rPr>
                <w:sz w:val="40"/>
                <w:szCs w:val="40"/>
              </w:rPr>
            </w:pPr>
            <w:r w:rsidRPr="008D3257">
              <w:rPr>
                <w:sz w:val="40"/>
                <w:szCs w:val="40"/>
              </w:rPr>
              <w:t>14</w:t>
            </w:r>
          </w:p>
        </w:tc>
      </w:tr>
      <w:tr w:rsidR="00DC669F" w14:paraId="652180E3" w14:textId="77777777" w:rsidTr="00D86BF6">
        <w:tc>
          <w:tcPr>
            <w:tcW w:w="15126" w:type="dxa"/>
            <w:gridSpan w:val="7"/>
            <w:vAlign w:val="center"/>
          </w:tcPr>
          <w:p w14:paraId="22F326BA" w14:textId="77777777" w:rsidR="00DC669F" w:rsidRDefault="00DC669F"/>
        </w:tc>
      </w:tr>
      <w:tr w:rsidR="005F35BB" w14:paraId="0911A598" w14:textId="77777777" w:rsidTr="00981DEE">
        <w:tc>
          <w:tcPr>
            <w:tcW w:w="989" w:type="dxa"/>
            <w:vMerge w:val="restart"/>
            <w:vAlign w:val="center"/>
          </w:tcPr>
          <w:p w14:paraId="29B676AD" w14:textId="2759CCF3" w:rsidR="005F35BB" w:rsidRDefault="005F35BB" w:rsidP="00B56605">
            <w:pPr>
              <w:jc w:val="center"/>
              <w:rPr>
                <w:b/>
                <w:bCs/>
              </w:rPr>
            </w:pPr>
            <w:r>
              <w:rPr>
                <w:b/>
                <w:bCs/>
              </w:rPr>
              <w:t>7</w:t>
            </w:r>
          </w:p>
        </w:tc>
        <w:tc>
          <w:tcPr>
            <w:tcW w:w="2693" w:type="dxa"/>
            <w:vMerge w:val="restart"/>
            <w:vAlign w:val="center"/>
          </w:tcPr>
          <w:p w14:paraId="57F38F68" w14:textId="5D6BDB01" w:rsidR="005F35BB" w:rsidRPr="005F35BB" w:rsidRDefault="005F35BB" w:rsidP="00B56605">
            <w:pPr>
              <w:jc w:val="center"/>
              <w:rPr>
                <w:b/>
                <w:bCs/>
              </w:rPr>
            </w:pPr>
            <w:r w:rsidRPr="005F35BB">
              <w:rPr>
                <w:b/>
                <w:bCs/>
              </w:rPr>
              <w:t>Middleton Cup / Johns Trophy</w:t>
            </w:r>
          </w:p>
        </w:tc>
        <w:tc>
          <w:tcPr>
            <w:tcW w:w="8646" w:type="dxa"/>
            <w:gridSpan w:val="2"/>
          </w:tcPr>
          <w:p w14:paraId="04961700" w14:textId="77777777" w:rsidR="005F35BB" w:rsidRDefault="005F35BB">
            <w:r>
              <w:t>To Retain Competitions but allow Counties to pick the event format they wish for.</w:t>
            </w:r>
          </w:p>
          <w:p w14:paraId="62665866" w14:textId="29E48525" w:rsidR="005F35BB" w:rsidRPr="005F35BB" w:rsidRDefault="005F35BB">
            <w:pPr>
              <w:rPr>
                <w:color w:val="FF0000"/>
              </w:rPr>
            </w:pPr>
            <w:r w:rsidRPr="005F35BB">
              <w:rPr>
                <w:color w:val="FF0000"/>
              </w:rPr>
              <w:t>Notes – Counties have the Option to stay with the current round robin system or change to a straight knock out with a plate competition for sides defeated in 1</w:t>
            </w:r>
            <w:r w:rsidRPr="005F35BB">
              <w:rPr>
                <w:color w:val="FF0000"/>
                <w:vertAlign w:val="superscript"/>
              </w:rPr>
              <w:t>st</w:t>
            </w:r>
            <w:r w:rsidRPr="005F35BB">
              <w:rPr>
                <w:color w:val="FF0000"/>
              </w:rPr>
              <w:t xml:space="preserve"> rd.</w:t>
            </w:r>
          </w:p>
          <w:p w14:paraId="35D16A57" w14:textId="71A0B659" w:rsidR="005F35BB" w:rsidRDefault="005F35BB"/>
        </w:tc>
        <w:tc>
          <w:tcPr>
            <w:tcW w:w="2798" w:type="dxa"/>
            <w:gridSpan w:val="3"/>
            <w:shd w:val="clear" w:color="auto" w:fill="D9D9D9" w:themeFill="background1" w:themeFillShade="D9"/>
          </w:tcPr>
          <w:p w14:paraId="3AFFF974" w14:textId="77777777" w:rsidR="005F35BB" w:rsidRPr="005F35BB" w:rsidRDefault="005F35BB">
            <w:pPr>
              <w:rPr>
                <w:highlight w:val="lightGray"/>
              </w:rPr>
            </w:pPr>
          </w:p>
        </w:tc>
      </w:tr>
      <w:tr w:rsidR="005F35BB" w14:paraId="71141067" w14:textId="77777777" w:rsidTr="008D3257">
        <w:trPr>
          <w:trHeight w:val="454"/>
        </w:trPr>
        <w:tc>
          <w:tcPr>
            <w:tcW w:w="989" w:type="dxa"/>
            <w:vMerge/>
            <w:vAlign w:val="center"/>
          </w:tcPr>
          <w:p w14:paraId="506E2947" w14:textId="77777777" w:rsidR="005F35BB" w:rsidRDefault="005F35BB" w:rsidP="005F35BB">
            <w:pPr>
              <w:rPr>
                <w:b/>
                <w:bCs/>
              </w:rPr>
            </w:pPr>
          </w:p>
        </w:tc>
        <w:tc>
          <w:tcPr>
            <w:tcW w:w="2693" w:type="dxa"/>
            <w:vMerge/>
            <w:vAlign w:val="center"/>
          </w:tcPr>
          <w:p w14:paraId="2D327AAF" w14:textId="77777777" w:rsidR="005F35BB" w:rsidRDefault="005F35BB" w:rsidP="005F35BB"/>
        </w:tc>
        <w:tc>
          <w:tcPr>
            <w:tcW w:w="8646" w:type="dxa"/>
            <w:gridSpan w:val="2"/>
            <w:vAlign w:val="center"/>
          </w:tcPr>
          <w:p w14:paraId="04996904" w14:textId="4D56350B" w:rsidR="005F35BB" w:rsidRDefault="005F35BB" w:rsidP="005F35BB">
            <w:r>
              <w:t xml:space="preserve">Option 1 – Stay with Round Robin </w:t>
            </w:r>
          </w:p>
        </w:tc>
        <w:tc>
          <w:tcPr>
            <w:tcW w:w="1417" w:type="dxa"/>
            <w:shd w:val="clear" w:color="auto" w:fill="F4B083" w:themeFill="accent2" w:themeFillTint="99"/>
            <w:vAlign w:val="center"/>
          </w:tcPr>
          <w:p w14:paraId="0C5E5EFA" w14:textId="5B0E6554" w:rsidR="005F35BB" w:rsidRPr="008D3257" w:rsidRDefault="008D3257" w:rsidP="005F35BB">
            <w:pPr>
              <w:rPr>
                <w:sz w:val="40"/>
                <w:szCs w:val="40"/>
              </w:rPr>
            </w:pPr>
            <w:r w:rsidRPr="008D3257">
              <w:rPr>
                <w:sz w:val="40"/>
                <w:szCs w:val="40"/>
              </w:rPr>
              <w:t>18</w:t>
            </w:r>
          </w:p>
        </w:tc>
        <w:tc>
          <w:tcPr>
            <w:tcW w:w="1381" w:type="dxa"/>
            <w:gridSpan w:val="2"/>
            <w:vAlign w:val="center"/>
          </w:tcPr>
          <w:p w14:paraId="1B6E49DB" w14:textId="77777777" w:rsidR="005F35BB" w:rsidRDefault="005F35BB" w:rsidP="005F35BB"/>
        </w:tc>
      </w:tr>
      <w:tr w:rsidR="005F35BB" w14:paraId="18422E40" w14:textId="77777777" w:rsidTr="008D3257">
        <w:trPr>
          <w:trHeight w:val="454"/>
        </w:trPr>
        <w:tc>
          <w:tcPr>
            <w:tcW w:w="989" w:type="dxa"/>
            <w:vMerge/>
            <w:vAlign w:val="center"/>
          </w:tcPr>
          <w:p w14:paraId="4623D77E" w14:textId="77777777" w:rsidR="005F35BB" w:rsidRDefault="005F35BB" w:rsidP="005F35BB">
            <w:pPr>
              <w:rPr>
                <w:b/>
                <w:bCs/>
              </w:rPr>
            </w:pPr>
          </w:p>
        </w:tc>
        <w:tc>
          <w:tcPr>
            <w:tcW w:w="2693" w:type="dxa"/>
            <w:vMerge/>
            <w:vAlign w:val="center"/>
          </w:tcPr>
          <w:p w14:paraId="680EDE67" w14:textId="77777777" w:rsidR="005F35BB" w:rsidRDefault="005F35BB" w:rsidP="005F35BB"/>
        </w:tc>
        <w:tc>
          <w:tcPr>
            <w:tcW w:w="8646" w:type="dxa"/>
            <w:gridSpan w:val="2"/>
            <w:vAlign w:val="center"/>
          </w:tcPr>
          <w:p w14:paraId="1D770942" w14:textId="7F034840" w:rsidR="005F35BB" w:rsidRDefault="005F35BB" w:rsidP="005F35BB">
            <w:r>
              <w:t xml:space="preserve">Option 2 – Change to </w:t>
            </w:r>
            <w:r w:rsidR="001565F4">
              <w:t>Straight</w:t>
            </w:r>
            <w:r>
              <w:t xml:space="preserve"> Knock Out with plate event</w:t>
            </w:r>
          </w:p>
        </w:tc>
        <w:tc>
          <w:tcPr>
            <w:tcW w:w="1417" w:type="dxa"/>
            <w:vAlign w:val="center"/>
          </w:tcPr>
          <w:p w14:paraId="7AAAFBC5" w14:textId="77777777" w:rsidR="005F35BB" w:rsidRDefault="005F35BB" w:rsidP="005F35BB"/>
        </w:tc>
        <w:tc>
          <w:tcPr>
            <w:tcW w:w="1381" w:type="dxa"/>
            <w:gridSpan w:val="2"/>
            <w:vAlign w:val="center"/>
          </w:tcPr>
          <w:p w14:paraId="0C89A9C2" w14:textId="35324215" w:rsidR="005F35BB" w:rsidRPr="008D3257" w:rsidRDefault="008D3257" w:rsidP="008D3257">
            <w:pPr>
              <w:jc w:val="center"/>
              <w:rPr>
                <w:sz w:val="40"/>
                <w:szCs w:val="40"/>
              </w:rPr>
            </w:pPr>
            <w:r w:rsidRPr="008D3257">
              <w:rPr>
                <w:sz w:val="40"/>
                <w:szCs w:val="40"/>
              </w:rPr>
              <w:t>14</w:t>
            </w:r>
          </w:p>
        </w:tc>
      </w:tr>
      <w:tr w:rsidR="00DC669F" w14:paraId="4BE4CD99" w14:textId="77777777" w:rsidTr="00602F4F">
        <w:tc>
          <w:tcPr>
            <w:tcW w:w="15126" w:type="dxa"/>
            <w:gridSpan w:val="7"/>
            <w:vAlign w:val="center"/>
          </w:tcPr>
          <w:p w14:paraId="30551A75" w14:textId="77777777" w:rsidR="00DC669F" w:rsidRDefault="00DC669F"/>
        </w:tc>
      </w:tr>
      <w:tr w:rsidR="0056042A" w14:paraId="35557597" w14:textId="77777777" w:rsidTr="008D3257">
        <w:tc>
          <w:tcPr>
            <w:tcW w:w="989" w:type="dxa"/>
            <w:vAlign w:val="center"/>
          </w:tcPr>
          <w:p w14:paraId="2E1FB6F1" w14:textId="6455C875" w:rsidR="0056042A" w:rsidRDefault="00F83C8E" w:rsidP="00B56605">
            <w:pPr>
              <w:jc w:val="center"/>
              <w:rPr>
                <w:b/>
                <w:bCs/>
              </w:rPr>
            </w:pPr>
            <w:r>
              <w:rPr>
                <w:b/>
                <w:bCs/>
              </w:rPr>
              <w:t>8</w:t>
            </w:r>
          </w:p>
        </w:tc>
        <w:tc>
          <w:tcPr>
            <w:tcW w:w="2693" w:type="dxa"/>
            <w:vAlign w:val="center"/>
          </w:tcPr>
          <w:p w14:paraId="11B9F58C" w14:textId="33267615" w:rsidR="0056042A" w:rsidRPr="00DC669F" w:rsidRDefault="00F83C8E" w:rsidP="00B56605">
            <w:pPr>
              <w:jc w:val="center"/>
              <w:rPr>
                <w:b/>
                <w:bCs/>
              </w:rPr>
            </w:pPr>
            <w:r w:rsidRPr="00DC669F">
              <w:rPr>
                <w:b/>
                <w:bCs/>
              </w:rPr>
              <w:t>County Over 60’s Event</w:t>
            </w:r>
          </w:p>
        </w:tc>
        <w:tc>
          <w:tcPr>
            <w:tcW w:w="8646" w:type="dxa"/>
            <w:gridSpan w:val="2"/>
          </w:tcPr>
          <w:p w14:paraId="77BD3EF0" w14:textId="77777777" w:rsidR="0056042A" w:rsidRDefault="00DC669F">
            <w:r>
              <w:t xml:space="preserve">To introduce a </w:t>
            </w:r>
            <w:proofErr w:type="gramStart"/>
            <w:r>
              <w:t>6 rink</w:t>
            </w:r>
            <w:proofErr w:type="gramEnd"/>
            <w:r>
              <w:t xml:space="preserve"> mixed Inter County Knock Out Competition for over 60’s as at April 1</w:t>
            </w:r>
            <w:r w:rsidRPr="00DC669F">
              <w:rPr>
                <w:vertAlign w:val="superscript"/>
              </w:rPr>
              <w:t>st</w:t>
            </w:r>
            <w:r>
              <w:t xml:space="preserve"> of the season involved. 12 Men, 12 Ladies in mixed </w:t>
            </w:r>
            <w:proofErr w:type="spellStart"/>
            <w:r>
              <w:t>rinks</w:t>
            </w:r>
            <w:proofErr w:type="spellEnd"/>
            <w:r>
              <w:t>. Fixtures fixed date but midweek / daytime.</w:t>
            </w:r>
          </w:p>
          <w:p w14:paraId="260DC5F7" w14:textId="568FEF8F" w:rsidR="00DC669F" w:rsidRDefault="00DC669F">
            <w:r w:rsidRPr="00DC669F">
              <w:rPr>
                <w:color w:val="FF0000"/>
              </w:rPr>
              <w:t>Note – Seems Self Explanatory</w:t>
            </w:r>
          </w:p>
        </w:tc>
        <w:tc>
          <w:tcPr>
            <w:tcW w:w="1417" w:type="dxa"/>
            <w:shd w:val="clear" w:color="auto" w:fill="F4B083" w:themeFill="accent2" w:themeFillTint="99"/>
            <w:vAlign w:val="center"/>
          </w:tcPr>
          <w:p w14:paraId="797060DB" w14:textId="6CE9E2E9" w:rsidR="0056042A" w:rsidRPr="008D3257" w:rsidRDefault="008D3257" w:rsidP="008D3257">
            <w:pPr>
              <w:jc w:val="center"/>
              <w:rPr>
                <w:sz w:val="40"/>
                <w:szCs w:val="40"/>
              </w:rPr>
            </w:pPr>
            <w:r w:rsidRPr="008D3257">
              <w:rPr>
                <w:sz w:val="40"/>
                <w:szCs w:val="40"/>
              </w:rPr>
              <w:t>26</w:t>
            </w:r>
          </w:p>
        </w:tc>
        <w:tc>
          <w:tcPr>
            <w:tcW w:w="1381" w:type="dxa"/>
            <w:gridSpan w:val="2"/>
            <w:vAlign w:val="center"/>
          </w:tcPr>
          <w:p w14:paraId="6740A060" w14:textId="631349EE" w:rsidR="0056042A" w:rsidRPr="008D3257" w:rsidRDefault="008D3257" w:rsidP="008D3257">
            <w:pPr>
              <w:jc w:val="center"/>
              <w:rPr>
                <w:sz w:val="40"/>
                <w:szCs w:val="40"/>
              </w:rPr>
            </w:pPr>
            <w:r w:rsidRPr="008D3257">
              <w:rPr>
                <w:sz w:val="40"/>
                <w:szCs w:val="40"/>
              </w:rPr>
              <w:t>10</w:t>
            </w:r>
          </w:p>
        </w:tc>
      </w:tr>
      <w:tr w:rsidR="00DC669F" w14:paraId="058393E1" w14:textId="77777777" w:rsidTr="00453528">
        <w:tc>
          <w:tcPr>
            <w:tcW w:w="15126" w:type="dxa"/>
            <w:gridSpan w:val="7"/>
            <w:vAlign w:val="center"/>
          </w:tcPr>
          <w:p w14:paraId="77E77515" w14:textId="77777777" w:rsidR="00DC669F" w:rsidRDefault="00DC669F"/>
        </w:tc>
      </w:tr>
      <w:tr w:rsidR="00DC669F" w14:paraId="14A072A3" w14:textId="77777777" w:rsidTr="008D3257">
        <w:tc>
          <w:tcPr>
            <w:tcW w:w="989" w:type="dxa"/>
            <w:vAlign w:val="center"/>
          </w:tcPr>
          <w:p w14:paraId="7948438E" w14:textId="6F36C408" w:rsidR="00DC669F" w:rsidRDefault="00DC669F" w:rsidP="00B56605">
            <w:pPr>
              <w:jc w:val="center"/>
              <w:rPr>
                <w:b/>
                <w:bCs/>
              </w:rPr>
            </w:pPr>
            <w:r>
              <w:rPr>
                <w:b/>
                <w:bCs/>
              </w:rPr>
              <w:t>9</w:t>
            </w:r>
          </w:p>
        </w:tc>
        <w:tc>
          <w:tcPr>
            <w:tcW w:w="2693" w:type="dxa"/>
            <w:vAlign w:val="center"/>
          </w:tcPr>
          <w:p w14:paraId="64548E4D" w14:textId="20F5CB86" w:rsidR="00DC669F" w:rsidRPr="00DC669F" w:rsidRDefault="00DC669F" w:rsidP="00B56605">
            <w:pPr>
              <w:jc w:val="center"/>
              <w:rPr>
                <w:b/>
                <w:bCs/>
              </w:rPr>
            </w:pPr>
            <w:r w:rsidRPr="00DC669F">
              <w:rPr>
                <w:b/>
                <w:bCs/>
              </w:rPr>
              <w:t>Top Club</w:t>
            </w:r>
          </w:p>
        </w:tc>
        <w:tc>
          <w:tcPr>
            <w:tcW w:w="8646" w:type="dxa"/>
            <w:gridSpan w:val="2"/>
          </w:tcPr>
          <w:p w14:paraId="42BE52AE" w14:textId="77777777" w:rsidR="00DC669F" w:rsidRDefault="00DC669F">
            <w:r>
              <w:t xml:space="preserve">To change event to 6 players playing pairs and triples over 2 sessions, games to be sets. </w:t>
            </w:r>
          </w:p>
          <w:p w14:paraId="1AE41995" w14:textId="4A1F138A" w:rsidR="00DC669F" w:rsidRDefault="00DC669F">
            <w:r w:rsidRPr="00DC669F">
              <w:rPr>
                <w:color w:val="FF0000"/>
              </w:rPr>
              <w:t>Notes – Changes Men’s event from 11 players and Ladies from 10. No longer require 2 woods (men), singles or fours events</w:t>
            </w:r>
            <w:r>
              <w:t xml:space="preserve">. </w:t>
            </w:r>
            <w:r w:rsidRPr="00DC669F">
              <w:rPr>
                <w:color w:val="FF0000"/>
              </w:rPr>
              <w:t xml:space="preserve">Unclear if clubs can enter multiple teams (????). </w:t>
            </w:r>
            <w:r>
              <w:rPr>
                <w:color w:val="FF0000"/>
              </w:rPr>
              <w:t>Potentially o</w:t>
            </w:r>
            <w:r w:rsidRPr="00DC669F">
              <w:rPr>
                <w:color w:val="FF0000"/>
              </w:rPr>
              <w:t>pens event up to more clubs</w:t>
            </w:r>
            <w:r>
              <w:rPr>
                <w:color w:val="FF0000"/>
              </w:rPr>
              <w:t>.</w:t>
            </w:r>
          </w:p>
        </w:tc>
        <w:tc>
          <w:tcPr>
            <w:tcW w:w="1417" w:type="dxa"/>
            <w:vAlign w:val="center"/>
          </w:tcPr>
          <w:p w14:paraId="3BB63B67" w14:textId="76080CD2" w:rsidR="00DC669F" w:rsidRPr="008D3257" w:rsidRDefault="008D3257" w:rsidP="008D3257">
            <w:pPr>
              <w:jc w:val="center"/>
              <w:rPr>
                <w:sz w:val="40"/>
                <w:szCs w:val="40"/>
              </w:rPr>
            </w:pPr>
            <w:r w:rsidRPr="008D3257">
              <w:rPr>
                <w:sz w:val="40"/>
                <w:szCs w:val="40"/>
              </w:rPr>
              <w:t>8</w:t>
            </w:r>
          </w:p>
        </w:tc>
        <w:tc>
          <w:tcPr>
            <w:tcW w:w="1381" w:type="dxa"/>
            <w:gridSpan w:val="2"/>
            <w:shd w:val="clear" w:color="auto" w:fill="F4B083" w:themeFill="accent2" w:themeFillTint="99"/>
            <w:vAlign w:val="center"/>
          </w:tcPr>
          <w:p w14:paraId="5911A2D4" w14:textId="21622445" w:rsidR="00DC669F" w:rsidRPr="008D3257" w:rsidRDefault="008D3257" w:rsidP="008D3257">
            <w:pPr>
              <w:jc w:val="center"/>
              <w:rPr>
                <w:sz w:val="40"/>
                <w:szCs w:val="40"/>
              </w:rPr>
            </w:pPr>
            <w:r w:rsidRPr="008D3257">
              <w:rPr>
                <w:sz w:val="40"/>
                <w:szCs w:val="40"/>
              </w:rPr>
              <w:t>30</w:t>
            </w:r>
          </w:p>
        </w:tc>
      </w:tr>
      <w:tr w:rsidR="001F0FE8" w14:paraId="5985A1FB" w14:textId="77777777" w:rsidTr="008B6619">
        <w:tc>
          <w:tcPr>
            <w:tcW w:w="15126" w:type="dxa"/>
            <w:gridSpan w:val="7"/>
            <w:vAlign w:val="center"/>
          </w:tcPr>
          <w:p w14:paraId="21BC8D4E" w14:textId="77777777" w:rsidR="001F0FE8" w:rsidRDefault="001F0FE8"/>
        </w:tc>
      </w:tr>
      <w:tr w:rsidR="00DC669F" w14:paraId="7E3FB7AE" w14:textId="77777777" w:rsidTr="008D3257">
        <w:tc>
          <w:tcPr>
            <w:tcW w:w="989" w:type="dxa"/>
            <w:vAlign w:val="center"/>
          </w:tcPr>
          <w:p w14:paraId="6488C39F" w14:textId="4013A0EC" w:rsidR="00DC669F" w:rsidRDefault="00DC669F" w:rsidP="00B56605">
            <w:pPr>
              <w:jc w:val="center"/>
              <w:rPr>
                <w:b/>
                <w:bCs/>
              </w:rPr>
            </w:pPr>
            <w:r>
              <w:rPr>
                <w:b/>
                <w:bCs/>
              </w:rPr>
              <w:t>10</w:t>
            </w:r>
          </w:p>
        </w:tc>
        <w:tc>
          <w:tcPr>
            <w:tcW w:w="2693" w:type="dxa"/>
            <w:vAlign w:val="center"/>
          </w:tcPr>
          <w:p w14:paraId="6DC584E6" w14:textId="71DECC71" w:rsidR="00DC669F" w:rsidRPr="00DC669F" w:rsidRDefault="00DC669F" w:rsidP="00B56605">
            <w:pPr>
              <w:jc w:val="center"/>
              <w:rPr>
                <w:b/>
                <w:bCs/>
              </w:rPr>
            </w:pPr>
            <w:r w:rsidRPr="00DC669F">
              <w:rPr>
                <w:b/>
                <w:bCs/>
              </w:rPr>
              <w:t>Club Two Fours</w:t>
            </w:r>
          </w:p>
        </w:tc>
        <w:tc>
          <w:tcPr>
            <w:tcW w:w="8646" w:type="dxa"/>
            <w:gridSpan w:val="2"/>
          </w:tcPr>
          <w:p w14:paraId="67B42754" w14:textId="77777777" w:rsidR="00DC669F" w:rsidRDefault="00DC669F">
            <w:r>
              <w:t xml:space="preserve">Convert to open Event, no change to </w:t>
            </w:r>
            <w:proofErr w:type="gramStart"/>
            <w:r>
              <w:t>format</w:t>
            </w:r>
            <w:proofErr w:type="gramEnd"/>
          </w:p>
          <w:p w14:paraId="4D885919" w14:textId="59F1DBD3" w:rsidR="00DC669F" w:rsidRDefault="00DC669F" w:rsidP="00DC669F">
            <w:r w:rsidRPr="001F0FE8">
              <w:rPr>
                <w:color w:val="FF0000"/>
              </w:rPr>
              <w:t>Notes –Gives the option to include ladies in a side, unclear if clubs can enter multiple sides (??????)</w:t>
            </w:r>
          </w:p>
        </w:tc>
        <w:tc>
          <w:tcPr>
            <w:tcW w:w="1417" w:type="dxa"/>
            <w:shd w:val="clear" w:color="auto" w:fill="F4B083" w:themeFill="accent2" w:themeFillTint="99"/>
            <w:vAlign w:val="center"/>
          </w:tcPr>
          <w:p w14:paraId="02CF0381" w14:textId="668FD5CB" w:rsidR="00DC669F" w:rsidRPr="008D3257" w:rsidRDefault="008D3257" w:rsidP="008D3257">
            <w:pPr>
              <w:jc w:val="center"/>
              <w:rPr>
                <w:sz w:val="40"/>
                <w:szCs w:val="40"/>
              </w:rPr>
            </w:pPr>
            <w:r w:rsidRPr="008D3257">
              <w:rPr>
                <w:sz w:val="40"/>
                <w:szCs w:val="40"/>
              </w:rPr>
              <w:t>25</w:t>
            </w:r>
          </w:p>
        </w:tc>
        <w:tc>
          <w:tcPr>
            <w:tcW w:w="1381" w:type="dxa"/>
            <w:gridSpan w:val="2"/>
            <w:vAlign w:val="center"/>
          </w:tcPr>
          <w:p w14:paraId="5AC62329" w14:textId="0A9B9F66" w:rsidR="00DC669F" w:rsidRPr="008D3257" w:rsidRDefault="008D3257" w:rsidP="008D3257">
            <w:pPr>
              <w:jc w:val="center"/>
              <w:rPr>
                <w:sz w:val="40"/>
                <w:szCs w:val="40"/>
              </w:rPr>
            </w:pPr>
            <w:r w:rsidRPr="008D3257">
              <w:rPr>
                <w:sz w:val="40"/>
                <w:szCs w:val="40"/>
              </w:rPr>
              <w:t>12</w:t>
            </w:r>
          </w:p>
        </w:tc>
      </w:tr>
      <w:tr w:rsidR="001F0FE8" w14:paraId="3AE629DB" w14:textId="77777777" w:rsidTr="00C64415">
        <w:tc>
          <w:tcPr>
            <w:tcW w:w="15126" w:type="dxa"/>
            <w:gridSpan w:val="7"/>
            <w:vAlign w:val="center"/>
          </w:tcPr>
          <w:p w14:paraId="4434DBEF" w14:textId="77777777" w:rsidR="001F0FE8" w:rsidRDefault="001F0FE8"/>
        </w:tc>
      </w:tr>
      <w:tr w:rsidR="00DC669F" w14:paraId="73740A57" w14:textId="77777777" w:rsidTr="008D3257">
        <w:tc>
          <w:tcPr>
            <w:tcW w:w="989" w:type="dxa"/>
            <w:vAlign w:val="center"/>
          </w:tcPr>
          <w:p w14:paraId="7819A571" w14:textId="28F5A411" w:rsidR="00DC669F" w:rsidRDefault="00DC669F" w:rsidP="00B56605">
            <w:pPr>
              <w:jc w:val="center"/>
              <w:rPr>
                <w:b/>
                <w:bCs/>
              </w:rPr>
            </w:pPr>
            <w:r>
              <w:rPr>
                <w:b/>
                <w:bCs/>
              </w:rPr>
              <w:t>11</w:t>
            </w:r>
          </w:p>
        </w:tc>
        <w:tc>
          <w:tcPr>
            <w:tcW w:w="2693" w:type="dxa"/>
            <w:vAlign w:val="center"/>
          </w:tcPr>
          <w:p w14:paraId="0AECC5BB" w14:textId="501B55E6" w:rsidR="00DC669F" w:rsidRPr="009A6DC5" w:rsidRDefault="00DC669F" w:rsidP="00B56605">
            <w:pPr>
              <w:jc w:val="center"/>
              <w:rPr>
                <w:b/>
                <w:bCs/>
              </w:rPr>
            </w:pPr>
            <w:r w:rsidRPr="009A6DC5">
              <w:rPr>
                <w:b/>
                <w:bCs/>
              </w:rPr>
              <w:t>Champion Of Champions</w:t>
            </w:r>
          </w:p>
        </w:tc>
        <w:tc>
          <w:tcPr>
            <w:tcW w:w="8646" w:type="dxa"/>
            <w:gridSpan w:val="2"/>
          </w:tcPr>
          <w:p w14:paraId="27FEC261" w14:textId="77777777" w:rsidR="00DC669F" w:rsidRDefault="00DC669F">
            <w:r>
              <w:t xml:space="preserve">Return Event to Club Champions </w:t>
            </w:r>
            <w:proofErr w:type="gramStart"/>
            <w:r>
              <w:t>only</w:t>
            </w:r>
            <w:proofErr w:type="gramEnd"/>
          </w:p>
          <w:p w14:paraId="386A5D24" w14:textId="617BAF49" w:rsidR="00DC669F" w:rsidRDefault="00DC669F">
            <w:r w:rsidRPr="00DC669F">
              <w:rPr>
                <w:color w:val="FF0000"/>
              </w:rPr>
              <w:t xml:space="preserve">Notes- Removes the option for County Singles, </w:t>
            </w:r>
            <w:proofErr w:type="gramStart"/>
            <w:r w:rsidRPr="00DC669F">
              <w:rPr>
                <w:color w:val="FF0000"/>
              </w:rPr>
              <w:t>Under</w:t>
            </w:r>
            <w:proofErr w:type="gramEnd"/>
            <w:r w:rsidRPr="00DC669F">
              <w:rPr>
                <w:color w:val="FF0000"/>
              </w:rPr>
              <w:t xml:space="preserve"> 25 Singles and National Singles Champions to play in event</w:t>
            </w:r>
          </w:p>
        </w:tc>
        <w:tc>
          <w:tcPr>
            <w:tcW w:w="1417" w:type="dxa"/>
            <w:shd w:val="clear" w:color="auto" w:fill="F4B083" w:themeFill="accent2" w:themeFillTint="99"/>
            <w:vAlign w:val="center"/>
          </w:tcPr>
          <w:p w14:paraId="63840F7C" w14:textId="73D98680" w:rsidR="00DC669F" w:rsidRPr="008D3257" w:rsidRDefault="008D3257" w:rsidP="008D3257">
            <w:pPr>
              <w:jc w:val="center"/>
              <w:rPr>
                <w:sz w:val="40"/>
                <w:szCs w:val="40"/>
              </w:rPr>
            </w:pPr>
            <w:r w:rsidRPr="008D3257">
              <w:rPr>
                <w:sz w:val="40"/>
                <w:szCs w:val="40"/>
              </w:rPr>
              <w:t>30</w:t>
            </w:r>
          </w:p>
        </w:tc>
        <w:tc>
          <w:tcPr>
            <w:tcW w:w="1381" w:type="dxa"/>
            <w:gridSpan w:val="2"/>
            <w:vAlign w:val="center"/>
          </w:tcPr>
          <w:p w14:paraId="5C52E6FB" w14:textId="7B09CE8A" w:rsidR="00DC669F" w:rsidRPr="008D3257" w:rsidRDefault="008D3257" w:rsidP="008D3257">
            <w:pPr>
              <w:jc w:val="center"/>
              <w:rPr>
                <w:sz w:val="40"/>
                <w:szCs w:val="40"/>
              </w:rPr>
            </w:pPr>
            <w:r w:rsidRPr="008D3257">
              <w:rPr>
                <w:sz w:val="40"/>
                <w:szCs w:val="40"/>
              </w:rPr>
              <w:t>7</w:t>
            </w:r>
          </w:p>
        </w:tc>
      </w:tr>
      <w:tr w:rsidR="001F0FE8" w14:paraId="596A90BD" w14:textId="77777777" w:rsidTr="00115DB4">
        <w:tc>
          <w:tcPr>
            <w:tcW w:w="15126" w:type="dxa"/>
            <w:gridSpan w:val="7"/>
            <w:vAlign w:val="center"/>
          </w:tcPr>
          <w:p w14:paraId="1874F1BD" w14:textId="77777777" w:rsidR="001F0FE8" w:rsidRDefault="001F0FE8"/>
        </w:tc>
      </w:tr>
      <w:tr w:rsidR="001F0FE8" w14:paraId="3B016710" w14:textId="77777777" w:rsidTr="008D3257">
        <w:tc>
          <w:tcPr>
            <w:tcW w:w="989" w:type="dxa"/>
            <w:vAlign w:val="center"/>
          </w:tcPr>
          <w:p w14:paraId="2B5C23C7" w14:textId="0527C83B" w:rsidR="001F0FE8" w:rsidRPr="001F0FE8" w:rsidRDefault="001F0FE8" w:rsidP="001F0FE8">
            <w:pPr>
              <w:jc w:val="center"/>
              <w:rPr>
                <w:b/>
                <w:bCs/>
              </w:rPr>
            </w:pPr>
            <w:r w:rsidRPr="001F0FE8">
              <w:rPr>
                <w:b/>
                <w:bCs/>
              </w:rPr>
              <w:t>12</w:t>
            </w:r>
          </w:p>
        </w:tc>
        <w:tc>
          <w:tcPr>
            <w:tcW w:w="2693" w:type="dxa"/>
            <w:vAlign w:val="center"/>
          </w:tcPr>
          <w:p w14:paraId="1C3FB761" w14:textId="0B12490C" w:rsidR="001F0FE8" w:rsidRDefault="001F0FE8" w:rsidP="001F0FE8">
            <w:pPr>
              <w:jc w:val="center"/>
              <w:rPr>
                <w:b/>
                <w:bCs/>
              </w:rPr>
            </w:pPr>
            <w:r>
              <w:rPr>
                <w:b/>
                <w:bCs/>
              </w:rPr>
              <w:t>2 Wood Singles</w:t>
            </w:r>
          </w:p>
          <w:p w14:paraId="49CB3183" w14:textId="77777777" w:rsidR="001F0FE8" w:rsidRDefault="001F0FE8" w:rsidP="001F0FE8">
            <w:pPr>
              <w:jc w:val="center"/>
            </w:pPr>
          </w:p>
        </w:tc>
        <w:tc>
          <w:tcPr>
            <w:tcW w:w="8646" w:type="dxa"/>
            <w:gridSpan w:val="2"/>
          </w:tcPr>
          <w:p w14:paraId="505051A0" w14:textId="19B181BF" w:rsidR="001F0FE8" w:rsidRDefault="001F0FE8">
            <w:r>
              <w:t>To Remove event from National Championship Programme</w:t>
            </w:r>
          </w:p>
          <w:p w14:paraId="3584ABB7" w14:textId="77777777" w:rsidR="001F0FE8" w:rsidRPr="001F0FE8" w:rsidRDefault="001F0FE8">
            <w:pPr>
              <w:rPr>
                <w:color w:val="FF0000"/>
              </w:rPr>
            </w:pPr>
            <w:r w:rsidRPr="001F0FE8">
              <w:rPr>
                <w:color w:val="FF0000"/>
              </w:rPr>
              <w:t xml:space="preserve">Notes – Creates space in National Finals </w:t>
            </w:r>
            <w:proofErr w:type="spellStart"/>
            <w:r w:rsidRPr="001F0FE8">
              <w:rPr>
                <w:color w:val="FF0000"/>
              </w:rPr>
              <w:t>Calender</w:t>
            </w:r>
            <w:proofErr w:type="spellEnd"/>
            <w:r w:rsidRPr="001F0FE8">
              <w:rPr>
                <w:color w:val="FF0000"/>
              </w:rPr>
              <w:t>, reduces chances of clashes.</w:t>
            </w:r>
          </w:p>
          <w:p w14:paraId="08D55BA5" w14:textId="03A7B826" w:rsidR="001F0FE8" w:rsidRDefault="001F0FE8">
            <w:r w:rsidRPr="001F0FE8">
              <w:rPr>
                <w:color w:val="FF0000"/>
              </w:rPr>
              <w:t>Counties have the option to continue event at County Level (separate conversation)</w:t>
            </w:r>
          </w:p>
        </w:tc>
        <w:tc>
          <w:tcPr>
            <w:tcW w:w="1417" w:type="dxa"/>
            <w:vAlign w:val="center"/>
          </w:tcPr>
          <w:p w14:paraId="7C296DF4" w14:textId="7CD94CAE" w:rsidR="001F0FE8" w:rsidRPr="008D3257" w:rsidRDefault="008D3257" w:rsidP="008D3257">
            <w:pPr>
              <w:jc w:val="center"/>
              <w:rPr>
                <w:sz w:val="40"/>
                <w:szCs w:val="40"/>
              </w:rPr>
            </w:pPr>
            <w:r w:rsidRPr="008D3257">
              <w:rPr>
                <w:sz w:val="40"/>
                <w:szCs w:val="40"/>
              </w:rPr>
              <w:t>12</w:t>
            </w:r>
          </w:p>
        </w:tc>
        <w:tc>
          <w:tcPr>
            <w:tcW w:w="1381" w:type="dxa"/>
            <w:gridSpan w:val="2"/>
            <w:shd w:val="clear" w:color="auto" w:fill="F4B083" w:themeFill="accent2" w:themeFillTint="99"/>
            <w:vAlign w:val="center"/>
          </w:tcPr>
          <w:p w14:paraId="5C6C1F80" w14:textId="6BCDF35B" w:rsidR="001F0FE8" w:rsidRPr="008D3257" w:rsidRDefault="008D3257" w:rsidP="008D3257">
            <w:pPr>
              <w:jc w:val="center"/>
              <w:rPr>
                <w:sz w:val="40"/>
                <w:szCs w:val="40"/>
              </w:rPr>
            </w:pPr>
            <w:r w:rsidRPr="008D3257">
              <w:rPr>
                <w:sz w:val="40"/>
                <w:szCs w:val="40"/>
              </w:rPr>
              <w:t>25</w:t>
            </w:r>
          </w:p>
        </w:tc>
      </w:tr>
      <w:tr w:rsidR="001E7E20" w14:paraId="4A5B8378" w14:textId="77777777" w:rsidTr="00F333DF">
        <w:tc>
          <w:tcPr>
            <w:tcW w:w="15126" w:type="dxa"/>
            <w:gridSpan w:val="7"/>
            <w:vAlign w:val="center"/>
          </w:tcPr>
          <w:p w14:paraId="27F3ADB3" w14:textId="77777777" w:rsidR="001E7E20" w:rsidRDefault="001E7E20"/>
        </w:tc>
      </w:tr>
      <w:tr w:rsidR="001F0FE8" w14:paraId="3176DF85" w14:textId="77777777" w:rsidTr="008D3257">
        <w:tc>
          <w:tcPr>
            <w:tcW w:w="989" w:type="dxa"/>
            <w:vAlign w:val="center"/>
          </w:tcPr>
          <w:p w14:paraId="6993B267" w14:textId="25518492" w:rsidR="001F0FE8" w:rsidRDefault="001F0FE8" w:rsidP="00B56605">
            <w:pPr>
              <w:jc w:val="center"/>
              <w:rPr>
                <w:b/>
                <w:bCs/>
              </w:rPr>
            </w:pPr>
            <w:r>
              <w:rPr>
                <w:b/>
                <w:bCs/>
              </w:rPr>
              <w:t>13</w:t>
            </w:r>
          </w:p>
        </w:tc>
        <w:tc>
          <w:tcPr>
            <w:tcW w:w="2693" w:type="dxa"/>
            <w:vAlign w:val="center"/>
          </w:tcPr>
          <w:p w14:paraId="622FF8BA" w14:textId="547DE762" w:rsidR="001F0FE8" w:rsidRPr="001F0FE8" w:rsidRDefault="001F0FE8" w:rsidP="00B56605">
            <w:pPr>
              <w:jc w:val="center"/>
              <w:rPr>
                <w:b/>
                <w:bCs/>
              </w:rPr>
            </w:pPr>
            <w:r w:rsidRPr="001F0FE8">
              <w:rPr>
                <w:b/>
                <w:bCs/>
              </w:rPr>
              <w:t>“Senior” Events</w:t>
            </w:r>
          </w:p>
        </w:tc>
        <w:tc>
          <w:tcPr>
            <w:tcW w:w="8646" w:type="dxa"/>
            <w:gridSpan w:val="2"/>
          </w:tcPr>
          <w:p w14:paraId="627D6975" w14:textId="5A462C32" w:rsidR="001F0FE8" w:rsidRDefault="001F0FE8">
            <w:r>
              <w:t>To Change the entry age limit of the Singles / Pairs and Tony Allcock to over 60 as over 1</w:t>
            </w:r>
            <w:r w:rsidRPr="001F0FE8">
              <w:rPr>
                <w:vertAlign w:val="superscript"/>
              </w:rPr>
              <w:t>st</w:t>
            </w:r>
            <w:r>
              <w:t xml:space="preserve"> April in the season involved. Day time play to be permitted via mutual agreement. Senior Fours not </w:t>
            </w:r>
            <w:proofErr w:type="gramStart"/>
            <w:r>
              <w:t>affected</w:t>
            </w:r>
            <w:proofErr w:type="gramEnd"/>
          </w:p>
          <w:p w14:paraId="6565D335" w14:textId="5ADD0D9D" w:rsidR="001F0FE8" w:rsidRDefault="001F0FE8">
            <w:r w:rsidRPr="001F0FE8">
              <w:rPr>
                <w:color w:val="FF0000"/>
              </w:rPr>
              <w:t xml:space="preserve">Notes – Seems </w:t>
            </w:r>
            <w:proofErr w:type="spellStart"/>
            <w:r w:rsidRPr="001F0FE8">
              <w:rPr>
                <w:color w:val="FF0000"/>
              </w:rPr>
              <w:t>Self explanatory</w:t>
            </w:r>
            <w:proofErr w:type="spellEnd"/>
            <w:r w:rsidRPr="001F0FE8">
              <w:rPr>
                <w:color w:val="FF0000"/>
              </w:rPr>
              <w:t>!</w:t>
            </w:r>
          </w:p>
        </w:tc>
        <w:tc>
          <w:tcPr>
            <w:tcW w:w="1417" w:type="dxa"/>
            <w:shd w:val="clear" w:color="auto" w:fill="F4B083" w:themeFill="accent2" w:themeFillTint="99"/>
            <w:vAlign w:val="center"/>
          </w:tcPr>
          <w:p w14:paraId="0E6477B7" w14:textId="624829BE" w:rsidR="001F0FE8" w:rsidRPr="008D3257" w:rsidRDefault="008D3257" w:rsidP="008D3257">
            <w:pPr>
              <w:jc w:val="center"/>
              <w:rPr>
                <w:sz w:val="40"/>
                <w:szCs w:val="40"/>
              </w:rPr>
            </w:pPr>
            <w:r w:rsidRPr="008D3257">
              <w:rPr>
                <w:sz w:val="40"/>
                <w:szCs w:val="40"/>
              </w:rPr>
              <w:t>28</w:t>
            </w:r>
          </w:p>
        </w:tc>
        <w:tc>
          <w:tcPr>
            <w:tcW w:w="1381" w:type="dxa"/>
            <w:gridSpan w:val="2"/>
            <w:vAlign w:val="center"/>
          </w:tcPr>
          <w:p w14:paraId="3F516AB1" w14:textId="05764D12" w:rsidR="001F0FE8" w:rsidRPr="008D3257" w:rsidRDefault="008D3257" w:rsidP="008D3257">
            <w:pPr>
              <w:jc w:val="center"/>
              <w:rPr>
                <w:sz w:val="40"/>
                <w:szCs w:val="40"/>
              </w:rPr>
            </w:pPr>
            <w:r w:rsidRPr="008D3257">
              <w:rPr>
                <w:sz w:val="40"/>
                <w:szCs w:val="40"/>
              </w:rPr>
              <w:t>9</w:t>
            </w:r>
          </w:p>
        </w:tc>
      </w:tr>
      <w:tr w:rsidR="001E7E20" w14:paraId="705960A6" w14:textId="77777777" w:rsidTr="00AE24A6">
        <w:tc>
          <w:tcPr>
            <w:tcW w:w="15126" w:type="dxa"/>
            <w:gridSpan w:val="7"/>
            <w:vAlign w:val="center"/>
          </w:tcPr>
          <w:p w14:paraId="12AF7648" w14:textId="77777777" w:rsidR="001E7E20" w:rsidRDefault="001E7E20"/>
        </w:tc>
      </w:tr>
      <w:tr w:rsidR="001F0FE8" w14:paraId="0DC15250" w14:textId="77777777" w:rsidTr="00150104">
        <w:tc>
          <w:tcPr>
            <w:tcW w:w="989" w:type="dxa"/>
            <w:vAlign w:val="center"/>
          </w:tcPr>
          <w:p w14:paraId="2F39BCEF" w14:textId="7B1DF022" w:rsidR="001F0FE8" w:rsidRDefault="001F0FE8" w:rsidP="00B56605">
            <w:pPr>
              <w:jc w:val="center"/>
              <w:rPr>
                <w:b/>
                <w:bCs/>
              </w:rPr>
            </w:pPr>
            <w:r>
              <w:rPr>
                <w:b/>
                <w:bCs/>
              </w:rPr>
              <w:lastRenderedPageBreak/>
              <w:t>14</w:t>
            </w:r>
          </w:p>
        </w:tc>
        <w:tc>
          <w:tcPr>
            <w:tcW w:w="2693" w:type="dxa"/>
            <w:vAlign w:val="center"/>
          </w:tcPr>
          <w:p w14:paraId="5511F431" w14:textId="019B8796" w:rsidR="001F0FE8" w:rsidRPr="00930048" w:rsidRDefault="001F0FE8" w:rsidP="00B56605">
            <w:pPr>
              <w:jc w:val="center"/>
              <w:rPr>
                <w:b/>
                <w:bCs/>
              </w:rPr>
            </w:pPr>
            <w:r w:rsidRPr="00930048">
              <w:rPr>
                <w:b/>
                <w:bCs/>
              </w:rPr>
              <w:t>“Senior” Fours</w:t>
            </w:r>
          </w:p>
        </w:tc>
        <w:tc>
          <w:tcPr>
            <w:tcW w:w="8646" w:type="dxa"/>
            <w:gridSpan w:val="2"/>
          </w:tcPr>
          <w:p w14:paraId="719EEB3B" w14:textId="77777777" w:rsidR="001F0FE8" w:rsidRDefault="001F0FE8">
            <w:r>
              <w:t>Retain age limit as over 55 as in line with British Isles Qualification Rules and event leads to British Isles. Games can be played during daytime by mutual agreement</w:t>
            </w:r>
            <w:r w:rsidR="00930048">
              <w:t>.</w:t>
            </w:r>
          </w:p>
          <w:p w14:paraId="2CD1CDB3" w14:textId="3A12025A" w:rsidR="00930048" w:rsidRDefault="00930048">
            <w:r w:rsidRPr="00930048">
              <w:rPr>
                <w:color w:val="FF0000"/>
              </w:rPr>
              <w:t>Notes – If British Isles change their qualification rules this event will be changed automatically to stay in line</w:t>
            </w:r>
          </w:p>
        </w:tc>
        <w:tc>
          <w:tcPr>
            <w:tcW w:w="1417" w:type="dxa"/>
            <w:shd w:val="clear" w:color="auto" w:fill="F4B083" w:themeFill="accent2" w:themeFillTint="99"/>
            <w:vAlign w:val="center"/>
          </w:tcPr>
          <w:p w14:paraId="07CD13F6" w14:textId="66602122" w:rsidR="001F0FE8" w:rsidRPr="00150104" w:rsidRDefault="00150104" w:rsidP="00150104">
            <w:pPr>
              <w:jc w:val="center"/>
              <w:rPr>
                <w:sz w:val="40"/>
                <w:szCs w:val="40"/>
              </w:rPr>
            </w:pPr>
            <w:r w:rsidRPr="00150104">
              <w:rPr>
                <w:sz w:val="40"/>
                <w:szCs w:val="40"/>
              </w:rPr>
              <w:t>27</w:t>
            </w:r>
          </w:p>
        </w:tc>
        <w:tc>
          <w:tcPr>
            <w:tcW w:w="1381" w:type="dxa"/>
            <w:gridSpan w:val="2"/>
            <w:vAlign w:val="center"/>
          </w:tcPr>
          <w:p w14:paraId="6183863A" w14:textId="10E3F96C" w:rsidR="001F0FE8" w:rsidRPr="00150104" w:rsidRDefault="00150104" w:rsidP="00150104">
            <w:pPr>
              <w:jc w:val="center"/>
              <w:rPr>
                <w:sz w:val="40"/>
                <w:szCs w:val="40"/>
              </w:rPr>
            </w:pPr>
            <w:r w:rsidRPr="00150104">
              <w:rPr>
                <w:sz w:val="40"/>
                <w:szCs w:val="40"/>
              </w:rPr>
              <w:t>8</w:t>
            </w:r>
          </w:p>
        </w:tc>
      </w:tr>
      <w:tr w:rsidR="001E7E20" w14:paraId="217C3695" w14:textId="77777777" w:rsidTr="00901626">
        <w:tc>
          <w:tcPr>
            <w:tcW w:w="15126" w:type="dxa"/>
            <w:gridSpan w:val="7"/>
            <w:vAlign w:val="center"/>
          </w:tcPr>
          <w:p w14:paraId="2C3FAA7D" w14:textId="77777777" w:rsidR="001E7E20" w:rsidRDefault="001E7E20"/>
        </w:tc>
      </w:tr>
      <w:tr w:rsidR="001F0FE8" w14:paraId="3180FF73" w14:textId="77777777" w:rsidTr="00150104">
        <w:tc>
          <w:tcPr>
            <w:tcW w:w="989" w:type="dxa"/>
            <w:vAlign w:val="center"/>
          </w:tcPr>
          <w:p w14:paraId="2CC72A06" w14:textId="33864520" w:rsidR="001F0FE8" w:rsidRDefault="001E7E20" w:rsidP="00B56605">
            <w:pPr>
              <w:jc w:val="center"/>
              <w:rPr>
                <w:b/>
                <w:bCs/>
              </w:rPr>
            </w:pPr>
            <w:r>
              <w:rPr>
                <w:b/>
                <w:bCs/>
              </w:rPr>
              <w:t>15</w:t>
            </w:r>
          </w:p>
        </w:tc>
        <w:tc>
          <w:tcPr>
            <w:tcW w:w="2693" w:type="dxa"/>
            <w:vAlign w:val="center"/>
          </w:tcPr>
          <w:p w14:paraId="6FA3FD39" w14:textId="65D23A05" w:rsidR="001F0FE8" w:rsidRPr="001E7E20" w:rsidRDefault="001E7E20" w:rsidP="00B56605">
            <w:pPr>
              <w:jc w:val="center"/>
              <w:rPr>
                <w:b/>
                <w:bCs/>
              </w:rPr>
            </w:pPr>
            <w:r w:rsidRPr="001E7E20">
              <w:rPr>
                <w:b/>
                <w:bCs/>
              </w:rPr>
              <w:t>Novice Pairs</w:t>
            </w:r>
          </w:p>
        </w:tc>
        <w:tc>
          <w:tcPr>
            <w:tcW w:w="8646" w:type="dxa"/>
            <w:gridSpan w:val="2"/>
          </w:tcPr>
          <w:p w14:paraId="748C29EC" w14:textId="77777777" w:rsidR="001F0FE8" w:rsidRDefault="001E7E20">
            <w:r>
              <w:t xml:space="preserve">Introduce New Event for less experienced players. One player to be </w:t>
            </w:r>
            <w:proofErr w:type="gramStart"/>
            <w:r>
              <w:t>Non Badged</w:t>
            </w:r>
            <w:proofErr w:type="gramEnd"/>
            <w:r>
              <w:t xml:space="preserve"> which will for this event mean no National Championship Badge (not County Badge). One or both players to have no more than 3 years playing experience to be policed by Counites. Under 17’s eligible irrelevant of experience / Badge status.</w:t>
            </w:r>
          </w:p>
          <w:p w14:paraId="013653C5" w14:textId="54EBE551" w:rsidR="001E7E20" w:rsidRDefault="001E7E20" w:rsidP="001E7E20">
            <w:r w:rsidRPr="001E7E20">
              <w:rPr>
                <w:color w:val="FF0000"/>
              </w:rPr>
              <w:t xml:space="preserve">Notes – Again seems </w:t>
            </w:r>
            <w:proofErr w:type="spellStart"/>
            <w:r w:rsidRPr="001E7E20">
              <w:rPr>
                <w:color w:val="FF0000"/>
              </w:rPr>
              <w:t>self explanatory</w:t>
            </w:r>
            <w:proofErr w:type="spellEnd"/>
            <w:r w:rsidRPr="001E7E20">
              <w:rPr>
                <w:color w:val="FF0000"/>
              </w:rPr>
              <w:t xml:space="preserve"> at this stage</w:t>
            </w:r>
          </w:p>
        </w:tc>
        <w:tc>
          <w:tcPr>
            <w:tcW w:w="1417" w:type="dxa"/>
            <w:shd w:val="clear" w:color="auto" w:fill="F4B083" w:themeFill="accent2" w:themeFillTint="99"/>
            <w:vAlign w:val="center"/>
          </w:tcPr>
          <w:p w14:paraId="1C385AF3" w14:textId="177B8D7D" w:rsidR="001F0FE8" w:rsidRPr="00150104" w:rsidRDefault="00150104" w:rsidP="00150104">
            <w:pPr>
              <w:jc w:val="center"/>
              <w:rPr>
                <w:sz w:val="40"/>
                <w:szCs w:val="40"/>
              </w:rPr>
            </w:pPr>
            <w:r w:rsidRPr="00150104">
              <w:rPr>
                <w:sz w:val="40"/>
                <w:szCs w:val="40"/>
              </w:rPr>
              <w:t>22</w:t>
            </w:r>
          </w:p>
        </w:tc>
        <w:tc>
          <w:tcPr>
            <w:tcW w:w="1381" w:type="dxa"/>
            <w:gridSpan w:val="2"/>
            <w:vAlign w:val="center"/>
          </w:tcPr>
          <w:p w14:paraId="3905E077" w14:textId="7D63FA77" w:rsidR="001F0FE8" w:rsidRPr="00150104" w:rsidRDefault="00150104" w:rsidP="00150104">
            <w:pPr>
              <w:jc w:val="center"/>
              <w:rPr>
                <w:sz w:val="40"/>
                <w:szCs w:val="40"/>
              </w:rPr>
            </w:pPr>
            <w:r w:rsidRPr="00150104">
              <w:rPr>
                <w:sz w:val="40"/>
                <w:szCs w:val="40"/>
              </w:rPr>
              <w:t>14</w:t>
            </w:r>
          </w:p>
        </w:tc>
      </w:tr>
      <w:tr w:rsidR="00B10F7B" w14:paraId="089668F5" w14:textId="77777777" w:rsidTr="00533BB3">
        <w:tc>
          <w:tcPr>
            <w:tcW w:w="15126" w:type="dxa"/>
            <w:gridSpan w:val="7"/>
            <w:vAlign w:val="center"/>
          </w:tcPr>
          <w:p w14:paraId="3DB94B9C" w14:textId="77777777" w:rsidR="00B10F7B" w:rsidRDefault="00B10F7B"/>
        </w:tc>
      </w:tr>
      <w:tr w:rsidR="008D3257" w14:paraId="455F1F56" w14:textId="20B6C795" w:rsidTr="00150104">
        <w:tc>
          <w:tcPr>
            <w:tcW w:w="989" w:type="dxa"/>
            <w:vAlign w:val="center"/>
          </w:tcPr>
          <w:p w14:paraId="09648AE9" w14:textId="5845E0C8" w:rsidR="008D3257" w:rsidRDefault="008D3257" w:rsidP="00B56605">
            <w:pPr>
              <w:jc w:val="center"/>
              <w:rPr>
                <w:b/>
                <w:bCs/>
              </w:rPr>
            </w:pPr>
            <w:r>
              <w:rPr>
                <w:b/>
                <w:bCs/>
              </w:rPr>
              <w:t>16</w:t>
            </w:r>
          </w:p>
        </w:tc>
        <w:tc>
          <w:tcPr>
            <w:tcW w:w="2693" w:type="dxa"/>
            <w:vAlign w:val="center"/>
          </w:tcPr>
          <w:p w14:paraId="7131C271" w14:textId="6E92C067" w:rsidR="008D3257" w:rsidRPr="001E7E20" w:rsidRDefault="008D3257" w:rsidP="00B56605">
            <w:pPr>
              <w:jc w:val="center"/>
              <w:rPr>
                <w:b/>
                <w:bCs/>
              </w:rPr>
            </w:pPr>
            <w:r w:rsidRPr="001E7E20">
              <w:rPr>
                <w:b/>
                <w:bCs/>
              </w:rPr>
              <w:t xml:space="preserve">Family Pairs </w:t>
            </w:r>
          </w:p>
        </w:tc>
        <w:tc>
          <w:tcPr>
            <w:tcW w:w="8646" w:type="dxa"/>
            <w:gridSpan w:val="2"/>
          </w:tcPr>
          <w:p w14:paraId="3DFA1877" w14:textId="51B37191" w:rsidR="008D3257" w:rsidRDefault="008D3257">
            <w:r>
              <w:t xml:space="preserve">Not allowed to enter if you have played Balcomb, Walker or International Bowls in last 5 years. No change to Definition of “family” in relation to eligibility. </w:t>
            </w:r>
          </w:p>
          <w:p w14:paraId="1CFD52ED" w14:textId="663541C5" w:rsidR="008D3257" w:rsidRDefault="008D3257">
            <w:r w:rsidRPr="001E7E20">
              <w:rPr>
                <w:color w:val="FF0000"/>
              </w:rPr>
              <w:t xml:space="preserve">Note – Seems </w:t>
            </w:r>
            <w:proofErr w:type="spellStart"/>
            <w:r w:rsidRPr="001E7E20">
              <w:rPr>
                <w:color w:val="FF0000"/>
              </w:rPr>
              <w:t>self explanatory</w:t>
            </w:r>
            <w:proofErr w:type="spellEnd"/>
          </w:p>
        </w:tc>
        <w:tc>
          <w:tcPr>
            <w:tcW w:w="1455" w:type="dxa"/>
            <w:gridSpan w:val="2"/>
            <w:shd w:val="clear" w:color="auto" w:fill="F4B083" w:themeFill="accent2" w:themeFillTint="99"/>
            <w:vAlign w:val="center"/>
          </w:tcPr>
          <w:p w14:paraId="1E0BCA5D" w14:textId="5142679B" w:rsidR="008D3257" w:rsidRPr="00150104" w:rsidRDefault="00150104" w:rsidP="00150104">
            <w:pPr>
              <w:jc w:val="center"/>
              <w:rPr>
                <w:sz w:val="40"/>
                <w:szCs w:val="40"/>
              </w:rPr>
            </w:pPr>
            <w:r w:rsidRPr="00150104">
              <w:rPr>
                <w:sz w:val="40"/>
                <w:szCs w:val="40"/>
              </w:rPr>
              <w:t>15</w:t>
            </w:r>
          </w:p>
        </w:tc>
        <w:tc>
          <w:tcPr>
            <w:tcW w:w="1343" w:type="dxa"/>
            <w:vAlign w:val="center"/>
          </w:tcPr>
          <w:p w14:paraId="1F1374B3" w14:textId="7FD4D525" w:rsidR="008D3257" w:rsidRPr="00150104" w:rsidRDefault="00150104" w:rsidP="00150104">
            <w:pPr>
              <w:jc w:val="center"/>
              <w:rPr>
                <w:sz w:val="40"/>
                <w:szCs w:val="40"/>
              </w:rPr>
            </w:pPr>
            <w:r w:rsidRPr="00150104">
              <w:rPr>
                <w:sz w:val="40"/>
                <w:szCs w:val="40"/>
              </w:rPr>
              <w:t>14</w:t>
            </w:r>
          </w:p>
        </w:tc>
      </w:tr>
      <w:tr w:rsidR="00B10F7B" w14:paraId="6A85F5B8" w14:textId="77777777" w:rsidTr="00441B5D">
        <w:tc>
          <w:tcPr>
            <w:tcW w:w="15126" w:type="dxa"/>
            <w:gridSpan w:val="7"/>
            <w:vAlign w:val="center"/>
          </w:tcPr>
          <w:p w14:paraId="4FCF9B4F" w14:textId="77777777" w:rsidR="00B10F7B" w:rsidRDefault="00B10F7B"/>
        </w:tc>
      </w:tr>
      <w:tr w:rsidR="001E7E20" w14:paraId="6088006B" w14:textId="77777777" w:rsidTr="00150104">
        <w:tc>
          <w:tcPr>
            <w:tcW w:w="989" w:type="dxa"/>
            <w:vAlign w:val="center"/>
          </w:tcPr>
          <w:p w14:paraId="319CD3F4" w14:textId="0AADD776" w:rsidR="001E7E20" w:rsidRDefault="001E7E20" w:rsidP="00B56605">
            <w:pPr>
              <w:jc w:val="center"/>
              <w:rPr>
                <w:b/>
                <w:bCs/>
              </w:rPr>
            </w:pPr>
            <w:r>
              <w:rPr>
                <w:b/>
                <w:bCs/>
              </w:rPr>
              <w:t>17</w:t>
            </w:r>
          </w:p>
        </w:tc>
        <w:tc>
          <w:tcPr>
            <w:tcW w:w="2693" w:type="dxa"/>
            <w:vAlign w:val="center"/>
          </w:tcPr>
          <w:p w14:paraId="687C0903" w14:textId="47F68C12" w:rsidR="001E7E20" w:rsidRPr="001E7E20" w:rsidRDefault="001E7E20" w:rsidP="00B56605">
            <w:pPr>
              <w:jc w:val="center"/>
              <w:rPr>
                <w:b/>
                <w:bCs/>
              </w:rPr>
            </w:pPr>
            <w:r w:rsidRPr="001E7E20">
              <w:rPr>
                <w:b/>
                <w:bCs/>
              </w:rPr>
              <w:t>Competition Management</w:t>
            </w:r>
          </w:p>
        </w:tc>
        <w:tc>
          <w:tcPr>
            <w:tcW w:w="8646" w:type="dxa"/>
            <w:gridSpan w:val="2"/>
          </w:tcPr>
          <w:p w14:paraId="556D7FF8" w14:textId="77777777" w:rsidR="001E7E20" w:rsidRDefault="00F30231">
            <w:r>
              <w:t>To further investigate how to consolidate administration of Competitions. Look into possible single point of entry (maybe online system) by reviewing systems in use by some counties already. Investigate consistent competition dates nationwide to create possible options for targeted marketing campaigns.</w:t>
            </w:r>
          </w:p>
          <w:p w14:paraId="79729BF7" w14:textId="2C128ECD" w:rsidR="00F30231" w:rsidRDefault="00F30231">
            <w:r w:rsidRPr="00F30231">
              <w:rPr>
                <w:color w:val="FF0000"/>
              </w:rPr>
              <w:t>Note – Seems Self explanatory</w:t>
            </w:r>
          </w:p>
        </w:tc>
        <w:tc>
          <w:tcPr>
            <w:tcW w:w="1417" w:type="dxa"/>
            <w:shd w:val="clear" w:color="auto" w:fill="F4B083" w:themeFill="accent2" w:themeFillTint="99"/>
            <w:vAlign w:val="center"/>
          </w:tcPr>
          <w:p w14:paraId="3CD657CE" w14:textId="198A6297" w:rsidR="001E7E20" w:rsidRPr="00150104" w:rsidRDefault="00150104" w:rsidP="00150104">
            <w:pPr>
              <w:jc w:val="center"/>
              <w:rPr>
                <w:sz w:val="40"/>
                <w:szCs w:val="40"/>
              </w:rPr>
            </w:pPr>
            <w:r w:rsidRPr="00150104">
              <w:rPr>
                <w:sz w:val="40"/>
                <w:szCs w:val="40"/>
              </w:rPr>
              <w:t>33</w:t>
            </w:r>
          </w:p>
        </w:tc>
        <w:tc>
          <w:tcPr>
            <w:tcW w:w="1381" w:type="dxa"/>
            <w:gridSpan w:val="2"/>
            <w:vAlign w:val="center"/>
          </w:tcPr>
          <w:p w14:paraId="05F34418" w14:textId="6CF50209" w:rsidR="001E7E20" w:rsidRPr="00150104" w:rsidRDefault="00150104" w:rsidP="00150104">
            <w:pPr>
              <w:jc w:val="center"/>
              <w:rPr>
                <w:sz w:val="40"/>
                <w:szCs w:val="40"/>
              </w:rPr>
            </w:pPr>
            <w:r w:rsidRPr="00150104">
              <w:rPr>
                <w:sz w:val="40"/>
                <w:szCs w:val="40"/>
              </w:rPr>
              <w:t>0</w:t>
            </w:r>
          </w:p>
        </w:tc>
      </w:tr>
      <w:tr w:rsidR="00B10F7B" w14:paraId="7B8FD173" w14:textId="77777777" w:rsidTr="001D3489">
        <w:tc>
          <w:tcPr>
            <w:tcW w:w="15126" w:type="dxa"/>
            <w:gridSpan w:val="7"/>
            <w:vAlign w:val="center"/>
          </w:tcPr>
          <w:p w14:paraId="58F9A084" w14:textId="77777777" w:rsidR="00B10F7B" w:rsidRDefault="00B10F7B"/>
        </w:tc>
      </w:tr>
      <w:tr w:rsidR="001E7E20" w14:paraId="1ECDB6D6" w14:textId="77777777" w:rsidTr="00150104">
        <w:tc>
          <w:tcPr>
            <w:tcW w:w="989" w:type="dxa"/>
            <w:vAlign w:val="center"/>
          </w:tcPr>
          <w:p w14:paraId="7F5D7C96" w14:textId="5464F08F" w:rsidR="001E7E20" w:rsidRDefault="00B10F7B" w:rsidP="00B56605">
            <w:pPr>
              <w:jc w:val="center"/>
              <w:rPr>
                <w:b/>
                <w:bCs/>
              </w:rPr>
            </w:pPr>
            <w:r>
              <w:rPr>
                <w:b/>
                <w:bCs/>
              </w:rPr>
              <w:t>18</w:t>
            </w:r>
          </w:p>
        </w:tc>
        <w:tc>
          <w:tcPr>
            <w:tcW w:w="2693" w:type="dxa"/>
            <w:vAlign w:val="center"/>
          </w:tcPr>
          <w:p w14:paraId="408191C9" w14:textId="0EDE0E6C" w:rsidR="001E7E20" w:rsidRPr="00B10F7B" w:rsidRDefault="00B10F7B" w:rsidP="00B56605">
            <w:pPr>
              <w:jc w:val="center"/>
              <w:rPr>
                <w:b/>
                <w:bCs/>
              </w:rPr>
            </w:pPr>
            <w:r w:rsidRPr="00B10F7B">
              <w:rPr>
                <w:b/>
                <w:bCs/>
              </w:rPr>
              <w:t>Competition Management</w:t>
            </w:r>
          </w:p>
        </w:tc>
        <w:tc>
          <w:tcPr>
            <w:tcW w:w="8646" w:type="dxa"/>
            <w:gridSpan w:val="2"/>
          </w:tcPr>
          <w:p w14:paraId="4123655A" w14:textId="77777777" w:rsidR="00B10F7B" w:rsidRPr="00B10F7B" w:rsidRDefault="00B10F7B">
            <w:r w:rsidRPr="00B10F7B">
              <w:t>Counties to continue to manage regional stages of Championship events – Singles, Pairs, triples, fours, Senior Fours, Under 24 Singles and Under 24 Pair</w:t>
            </w:r>
          </w:p>
          <w:p w14:paraId="45C29945" w14:textId="6E355E37" w:rsidR="00B10F7B" w:rsidRPr="00B10F7B" w:rsidRDefault="00B10F7B">
            <w:r w:rsidRPr="00B10F7B">
              <w:rPr>
                <w:color w:val="FF0000"/>
              </w:rPr>
              <w:t>Note – No Change</w:t>
            </w:r>
          </w:p>
        </w:tc>
        <w:tc>
          <w:tcPr>
            <w:tcW w:w="1417" w:type="dxa"/>
            <w:shd w:val="clear" w:color="auto" w:fill="F4B083" w:themeFill="accent2" w:themeFillTint="99"/>
            <w:vAlign w:val="center"/>
          </w:tcPr>
          <w:p w14:paraId="557ED052" w14:textId="7ADA37EE" w:rsidR="001E7E20" w:rsidRPr="00150104" w:rsidRDefault="00150104" w:rsidP="00150104">
            <w:pPr>
              <w:jc w:val="center"/>
              <w:rPr>
                <w:sz w:val="40"/>
                <w:szCs w:val="40"/>
              </w:rPr>
            </w:pPr>
            <w:r w:rsidRPr="00150104">
              <w:rPr>
                <w:sz w:val="40"/>
                <w:szCs w:val="40"/>
              </w:rPr>
              <w:t>33</w:t>
            </w:r>
          </w:p>
        </w:tc>
        <w:tc>
          <w:tcPr>
            <w:tcW w:w="1381" w:type="dxa"/>
            <w:gridSpan w:val="2"/>
            <w:vAlign w:val="center"/>
          </w:tcPr>
          <w:p w14:paraId="7D0AB4F9" w14:textId="20A09076" w:rsidR="001E7E20" w:rsidRPr="00150104" w:rsidRDefault="00150104" w:rsidP="00150104">
            <w:pPr>
              <w:jc w:val="center"/>
              <w:rPr>
                <w:sz w:val="40"/>
                <w:szCs w:val="40"/>
              </w:rPr>
            </w:pPr>
            <w:r w:rsidRPr="00150104">
              <w:rPr>
                <w:sz w:val="40"/>
                <w:szCs w:val="40"/>
              </w:rPr>
              <w:t>0</w:t>
            </w:r>
          </w:p>
        </w:tc>
      </w:tr>
      <w:tr w:rsidR="00B10F7B" w14:paraId="288E83C3" w14:textId="77777777" w:rsidTr="007B0ED8">
        <w:tc>
          <w:tcPr>
            <w:tcW w:w="15126" w:type="dxa"/>
            <w:gridSpan w:val="7"/>
            <w:vAlign w:val="center"/>
          </w:tcPr>
          <w:p w14:paraId="16507B15" w14:textId="77777777" w:rsidR="00B10F7B" w:rsidRDefault="00B10F7B"/>
        </w:tc>
      </w:tr>
      <w:tr w:rsidR="00B10F7B" w14:paraId="4C4D4DF1" w14:textId="77777777" w:rsidTr="00150104">
        <w:tc>
          <w:tcPr>
            <w:tcW w:w="989" w:type="dxa"/>
            <w:vAlign w:val="center"/>
          </w:tcPr>
          <w:p w14:paraId="393A7405" w14:textId="110C1392" w:rsidR="00B10F7B" w:rsidRDefault="00B10F7B" w:rsidP="00B56605">
            <w:pPr>
              <w:jc w:val="center"/>
              <w:rPr>
                <w:b/>
                <w:bCs/>
              </w:rPr>
            </w:pPr>
            <w:r>
              <w:rPr>
                <w:b/>
                <w:bCs/>
              </w:rPr>
              <w:t>19</w:t>
            </w:r>
          </w:p>
        </w:tc>
        <w:tc>
          <w:tcPr>
            <w:tcW w:w="2693" w:type="dxa"/>
            <w:vAlign w:val="center"/>
          </w:tcPr>
          <w:p w14:paraId="1281A6BB" w14:textId="7ACB6CB6" w:rsidR="00B10F7B" w:rsidRPr="00B10F7B" w:rsidRDefault="00B10F7B" w:rsidP="00B56605">
            <w:pPr>
              <w:jc w:val="center"/>
              <w:rPr>
                <w:b/>
                <w:bCs/>
              </w:rPr>
            </w:pPr>
            <w:r w:rsidRPr="00B10F7B">
              <w:rPr>
                <w:b/>
                <w:bCs/>
              </w:rPr>
              <w:t>Competition Management</w:t>
            </w:r>
          </w:p>
        </w:tc>
        <w:tc>
          <w:tcPr>
            <w:tcW w:w="8646" w:type="dxa"/>
            <w:gridSpan w:val="2"/>
          </w:tcPr>
          <w:p w14:paraId="4987A23E" w14:textId="77777777" w:rsidR="00B10F7B" w:rsidRDefault="00B10F7B">
            <w:r>
              <w:t>To Introduce Set Dates for the later stages of Top Club event as a trial in 2025</w:t>
            </w:r>
          </w:p>
          <w:p w14:paraId="12E60F48" w14:textId="585E4A3C" w:rsidR="00B10F7B" w:rsidRDefault="00B10F7B">
            <w:proofErr w:type="gramStart"/>
            <w:r w:rsidRPr="00B10F7B">
              <w:rPr>
                <w:color w:val="FF0000"/>
              </w:rPr>
              <w:t>Notes  -</w:t>
            </w:r>
            <w:proofErr w:type="gramEnd"/>
            <w:r w:rsidRPr="00B10F7B">
              <w:rPr>
                <w:color w:val="FF0000"/>
              </w:rPr>
              <w:t xml:space="preserve"> Inter area stages affected, last 32 onwards</w:t>
            </w:r>
          </w:p>
        </w:tc>
        <w:tc>
          <w:tcPr>
            <w:tcW w:w="1417" w:type="dxa"/>
            <w:shd w:val="clear" w:color="auto" w:fill="F4B083" w:themeFill="accent2" w:themeFillTint="99"/>
            <w:vAlign w:val="center"/>
          </w:tcPr>
          <w:p w14:paraId="1EE4EB3D" w14:textId="1244124C" w:rsidR="00B10F7B" w:rsidRPr="00150104" w:rsidRDefault="00150104" w:rsidP="00150104">
            <w:pPr>
              <w:jc w:val="center"/>
              <w:rPr>
                <w:sz w:val="40"/>
                <w:szCs w:val="40"/>
              </w:rPr>
            </w:pPr>
            <w:r w:rsidRPr="00150104">
              <w:rPr>
                <w:sz w:val="40"/>
                <w:szCs w:val="40"/>
              </w:rPr>
              <w:t>26</w:t>
            </w:r>
          </w:p>
        </w:tc>
        <w:tc>
          <w:tcPr>
            <w:tcW w:w="1381" w:type="dxa"/>
            <w:gridSpan w:val="2"/>
            <w:vAlign w:val="center"/>
          </w:tcPr>
          <w:p w14:paraId="4F2151D6" w14:textId="587E9E89" w:rsidR="00B10F7B" w:rsidRPr="00150104" w:rsidRDefault="00150104" w:rsidP="00150104">
            <w:pPr>
              <w:jc w:val="center"/>
              <w:rPr>
                <w:sz w:val="40"/>
                <w:szCs w:val="40"/>
              </w:rPr>
            </w:pPr>
            <w:r w:rsidRPr="00150104">
              <w:rPr>
                <w:sz w:val="40"/>
                <w:szCs w:val="40"/>
              </w:rPr>
              <w:t>8</w:t>
            </w:r>
          </w:p>
        </w:tc>
      </w:tr>
    </w:tbl>
    <w:p w14:paraId="2EB0A9FA" w14:textId="77777777" w:rsidR="001565F4" w:rsidRDefault="001565F4"/>
    <w:sectPr w:rsidR="001565F4" w:rsidSect="00EF270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8E"/>
    <w:rsid w:val="00035FBC"/>
    <w:rsid w:val="00137259"/>
    <w:rsid w:val="00150104"/>
    <w:rsid w:val="001565F4"/>
    <w:rsid w:val="001E7E20"/>
    <w:rsid w:val="001F0FE8"/>
    <w:rsid w:val="00315737"/>
    <w:rsid w:val="00334578"/>
    <w:rsid w:val="004E5309"/>
    <w:rsid w:val="0056042A"/>
    <w:rsid w:val="005F35BB"/>
    <w:rsid w:val="008D3257"/>
    <w:rsid w:val="00930048"/>
    <w:rsid w:val="009400AC"/>
    <w:rsid w:val="00981DEE"/>
    <w:rsid w:val="009A6DC5"/>
    <w:rsid w:val="009E73A4"/>
    <w:rsid w:val="00A026DA"/>
    <w:rsid w:val="00AA3D08"/>
    <w:rsid w:val="00B10F7B"/>
    <w:rsid w:val="00B56605"/>
    <w:rsid w:val="00C16F50"/>
    <w:rsid w:val="00C90EE0"/>
    <w:rsid w:val="00DC669F"/>
    <w:rsid w:val="00EF2707"/>
    <w:rsid w:val="00F2708E"/>
    <w:rsid w:val="00F30231"/>
    <w:rsid w:val="00F8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1430"/>
  <w15:chartTrackingRefBased/>
  <w15:docId w15:val="{1F572F32-062F-4DEF-AD68-8CFE08EB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Metroline Travel Ltd</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2</cp:revision>
  <cp:lastPrinted>2024-01-26T10:25:00Z</cp:lastPrinted>
  <dcterms:created xsi:type="dcterms:W3CDTF">2024-02-20T16:46:00Z</dcterms:created>
  <dcterms:modified xsi:type="dcterms:W3CDTF">2024-02-20T16:46:00Z</dcterms:modified>
</cp:coreProperties>
</file>